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AE19" w14:textId="77777777" w:rsidR="00233A5B" w:rsidRPr="00926564" w:rsidRDefault="00C6226E" w:rsidP="00233A5B">
      <w:pPr>
        <w:pStyle w:val="Ligne"/>
        <w:rPr>
          <w:lang w:val="fr-BE"/>
        </w:rPr>
      </w:pPr>
      <w:bookmarkStart w:id="0" w:name="_Toc170017688"/>
      <w:bookmarkStart w:id="1" w:name="_Toc195066486"/>
      <w:bookmarkStart w:id="2" w:name="_Toc226862277"/>
      <w:bookmarkStart w:id="3" w:name="_Toc226862393"/>
      <w:r>
        <w:rPr>
          <w:noProof/>
          <w:lang w:val="fr-BE"/>
        </w:rPr>
      </w:r>
      <w:r w:rsidR="00C6226E">
        <w:rPr>
          <w:noProof/>
          <w:lang w:val="fr-BE"/>
        </w:rPr>
        <w:pict w14:anchorId="4C8568FC">
          <v:rect id="_x0000_i1025" alt="" style="width:453.6pt;height:.05pt;mso-width-percent:0;mso-height-percent:0;mso-width-percent:0;mso-height-percent:0" o:hralign="center" o:hrstd="t" o:hr="t" fillcolor="#aca899" stroked="f"/>
        </w:pict>
      </w:r>
    </w:p>
    <w:p w14:paraId="6229BC7D" w14:textId="77777777" w:rsidR="00CE4D2D" w:rsidRPr="00926564" w:rsidRDefault="000C37FA" w:rsidP="00B5577F">
      <w:pPr>
        <w:pStyle w:val="Partie"/>
      </w:pPr>
      <w:r w:rsidRPr="00926564">
        <w:t>PARTIE</w:t>
      </w:r>
      <w:r w:rsidR="00CE4D2D" w:rsidRPr="00926564">
        <w:t xml:space="preserve"> 7</w:t>
      </w:r>
      <w:r w:rsidR="00CE4D2D" w:rsidRPr="00926564">
        <w:tab/>
      </w:r>
      <w:bookmarkEnd w:id="0"/>
      <w:bookmarkEnd w:id="1"/>
      <w:r w:rsidRPr="00926564">
        <w:t>MENUISERIES</w:t>
      </w:r>
      <w:bookmarkEnd w:id="2"/>
      <w:bookmarkEnd w:id="3"/>
    </w:p>
    <w:p w14:paraId="7630E538" w14:textId="77777777" w:rsidR="00CE4D2D" w:rsidRPr="00926564" w:rsidRDefault="00CE4D2D">
      <w:pPr>
        <w:pStyle w:val="Kop1"/>
        <w:rPr>
          <w:lang w:val="fr-BE"/>
        </w:rPr>
      </w:pPr>
      <w:bookmarkStart w:id="4" w:name="_Toc170017689"/>
      <w:bookmarkStart w:id="5" w:name="_Toc195066487"/>
      <w:bookmarkStart w:id="6" w:name="_Toc226862278"/>
      <w:bookmarkStart w:id="7" w:name="_Toc226862394"/>
      <w:r w:rsidRPr="00926564">
        <w:rPr>
          <w:lang w:val="fr-BE"/>
        </w:rPr>
        <w:t>LOT 71</w:t>
      </w:r>
      <w:r w:rsidRPr="00926564">
        <w:rPr>
          <w:lang w:val="fr-BE"/>
        </w:rPr>
        <w:tab/>
      </w:r>
      <w:bookmarkEnd w:id="4"/>
      <w:bookmarkEnd w:id="5"/>
      <w:r w:rsidR="000C37FA" w:rsidRPr="00926564">
        <w:rPr>
          <w:lang w:val="fr-BE"/>
        </w:rPr>
        <w:t>MENUISERIES EXTERIEURES</w:t>
      </w:r>
      <w:bookmarkEnd w:id="6"/>
      <w:bookmarkEnd w:id="7"/>
    </w:p>
    <w:p w14:paraId="4CD67F11" w14:textId="77777777" w:rsidR="00CE4D2D" w:rsidRPr="00926564" w:rsidRDefault="00CE4D2D" w:rsidP="00B5577F">
      <w:pPr>
        <w:pStyle w:val="Section"/>
      </w:pPr>
      <w:bookmarkStart w:id="8" w:name="_Toc170017690"/>
      <w:bookmarkStart w:id="9" w:name="_Toc195066488"/>
      <w:bookmarkStart w:id="10" w:name="_Toc226862279"/>
      <w:bookmarkStart w:id="11" w:name="_Toc226862395"/>
      <w:r w:rsidRPr="00926564">
        <w:t>71.</w:t>
      </w:r>
      <w:r w:rsidR="00095C7D" w:rsidRPr="00926564">
        <w:t>7</w:t>
      </w:r>
      <w:r w:rsidRPr="00926564">
        <w:t>0.--.</w:t>
      </w:r>
      <w:r w:rsidRPr="00926564">
        <w:tab/>
      </w:r>
      <w:bookmarkEnd w:id="8"/>
      <w:bookmarkEnd w:id="9"/>
      <w:r w:rsidR="004D6F3B" w:rsidRPr="00926564">
        <w:t>PORTES INDUSTRIELLES</w:t>
      </w:r>
      <w:bookmarkEnd w:id="10"/>
      <w:bookmarkEnd w:id="11"/>
    </w:p>
    <w:p w14:paraId="5BD59467" w14:textId="77777777" w:rsidR="00CE4D2D" w:rsidRPr="00926564" w:rsidRDefault="00CE4D2D" w:rsidP="00B5577F">
      <w:pPr>
        <w:pStyle w:val="Sous-section"/>
      </w:pPr>
      <w:bookmarkStart w:id="12" w:name="_Toc170017691"/>
      <w:bookmarkStart w:id="13" w:name="_Toc195066489"/>
      <w:bookmarkStart w:id="14" w:name="_Toc226862280"/>
      <w:bookmarkStart w:id="15" w:name="_Toc226862396"/>
      <w:r w:rsidRPr="00926564">
        <w:t>71.</w:t>
      </w:r>
      <w:r w:rsidR="00095C7D" w:rsidRPr="00926564">
        <w:t>7</w:t>
      </w:r>
      <w:r w:rsidRPr="00926564">
        <w:t>2.00.</w:t>
      </w:r>
      <w:r w:rsidRPr="00926564">
        <w:tab/>
      </w:r>
      <w:bookmarkEnd w:id="12"/>
      <w:bookmarkEnd w:id="13"/>
      <w:r w:rsidR="00665319" w:rsidRPr="00926564">
        <w:t>PORTES A DEPLACEMENT VERTICAL</w:t>
      </w:r>
      <w:bookmarkEnd w:id="14"/>
      <w:bookmarkEnd w:id="15"/>
    </w:p>
    <w:p w14:paraId="2BAB1C78" w14:textId="77777777" w:rsidR="00CE4D2D" w:rsidRPr="00926564" w:rsidRDefault="00095C7D">
      <w:pPr>
        <w:pStyle w:val="Kop2"/>
        <w:rPr>
          <w:lang w:val="fr-BE"/>
        </w:rPr>
      </w:pPr>
      <w:bookmarkStart w:id="16" w:name="_Toc170017692"/>
      <w:bookmarkStart w:id="17" w:name="_Toc195066490"/>
      <w:bookmarkStart w:id="18" w:name="_Toc226862281"/>
      <w:bookmarkStart w:id="19" w:name="_Toc226862397"/>
      <w:r w:rsidRPr="00926564">
        <w:rPr>
          <w:color w:val="0000FF"/>
          <w:lang w:val="fr-BE"/>
        </w:rPr>
        <w:t>71.7</w:t>
      </w:r>
      <w:r w:rsidR="00CE4D2D" w:rsidRPr="00926564">
        <w:rPr>
          <w:color w:val="0000FF"/>
          <w:lang w:val="fr-BE"/>
        </w:rPr>
        <w:t>2.20.</w:t>
      </w:r>
      <w:r w:rsidR="00CE4D2D" w:rsidRPr="00926564">
        <w:rPr>
          <w:lang w:val="fr-BE"/>
        </w:rPr>
        <w:tab/>
      </w:r>
      <w:r w:rsidR="00665319" w:rsidRPr="00926564">
        <w:rPr>
          <w:lang w:val="fr-BE"/>
        </w:rPr>
        <w:t>Portes industrielles, systèmes de portes sectionnelles gén.</w:t>
      </w:r>
      <w:bookmarkEnd w:id="16"/>
      <w:r w:rsidR="00293DB2" w:rsidRPr="00926564">
        <w:rPr>
          <w:rStyle w:val="DateRvision"/>
        </w:rPr>
        <w:t xml:space="preserve">  </w:t>
      </w:r>
      <w:r w:rsidR="00DA03B5" w:rsidRPr="00926564">
        <w:rPr>
          <w:rStyle w:val="DateRvision"/>
        </w:rPr>
        <w:t>23-12-08</w:t>
      </w:r>
      <w:r w:rsidR="00293DB2" w:rsidRPr="00926564">
        <w:rPr>
          <w:rStyle w:val="Rfrence"/>
        </w:rPr>
        <w:t xml:space="preserve">  </w:t>
      </w:r>
      <w:bookmarkEnd w:id="17"/>
      <w:bookmarkEnd w:id="18"/>
      <w:bookmarkEnd w:id="19"/>
    </w:p>
    <w:p w14:paraId="5E6FF465" w14:textId="77777777" w:rsidR="00CE4D2D" w:rsidRPr="00926564" w:rsidRDefault="00CE4D2D" w:rsidP="00B5577F">
      <w:pPr>
        <w:pStyle w:val="CodeSfb"/>
      </w:pPr>
      <w:r w:rsidRPr="00926564">
        <w:t>(31.55) Aa (T12)</w:t>
      </w:r>
    </w:p>
    <w:p w14:paraId="07FFA781" w14:textId="77777777" w:rsidR="00CE4D2D" w:rsidRPr="00926564" w:rsidRDefault="00C6226E" w:rsidP="00456348">
      <w:pPr>
        <w:pStyle w:val="Ligne"/>
        <w:rPr>
          <w:lang w:val="fr-BE"/>
        </w:rPr>
      </w:pPr>
      <w:r>
        <w:rPr>
          <w:noProof/>
          <w:lang w:val="fr-BE"/>
        </w:rPr>
      </w:r>
      <w:r w:rsidR="00C6226E">
        <w:rPr>
          <w:noProof/>
          <w:lang w:val="fr-BE"/>
        </w:rPr>
        <w:pict w14:anchorId="2D641555">
          <v:rect id="_x0000_i1026" alt="" style="width:453.6pt;height:.05pt;mso-width-percent:0;mso-height-percent:0;mso-width-percent:0;mso-height-percent:0" o:hralign="center" o:hrstd="t" o:hr="t" fillcolor="#aca899" stroked="f"/>
        </w:pict>
      </w:r>
    </w:p>
    <w:p w14:paraId="75C9A70C" w14:textId="77777777" w:rsidR="00D40795" w:rsidRPr="00926564" w:rsidRDefault="00D40795" w:rsidP="00D40795">
      <w:pPr>
        <w:pStyle w:val="Kop5"/>
        <w:rPr>
          <w:lang w:val="fr-BE"/>
        </w:rPr>
      </w:pPr>
      <w:r w:rsidRPr="00926564">
        <w:rPr>
          <w:rStyle w:val="Kop5BlauwChar"/>
          <w:lang w:val="fr-BE"/>
        </w:rPr>
        <w:t>.10.</w:t>
      </w:r>
      <w:r w:rsidR="00DA615A" w:rsidRPr="00926564">
        <w:rPr>
          <w:lang w:val="fr-BE"/>
        </w:rPr>
        <w:tab/>
        <w:t>DESCRIPTION</w:t>
      </w:r>
    </w:p>
    <w:p w14:paraId="541A777C" w14:textId="77777777" w:rsidR="00D40795" w:rsidRPr="00926564" w:rsidRDefault="00D40795" w:rsidP="00D40795">
      <w:pPr>
        <w:pStyle w:val="Kop6"/>
        <w:rPr>
          <w:lang w:val="fr-BE"/>
        </w:rPr>
      </w:pPr>
      <w:bookmarkStart w:id="20" w:name="_Toc128825038"/>
      <w:bookmarkStart w:id="21" w:name="_Toc151365360"/>
      <w:r w:rsidRPr="00926564">
        <w:rPr>
          <w:lang w:val="fr-BE"/>
        </w:rPr>
        <w:t>.11.</w:t>
      </w:r>
      <w:r w:rsidRPr="00926564">
        <w:rPr>
          <w:lang w:val="fr-BE"/>
        </w:rPr>
        <w:tab/>
        <w:t>D</w:t>
      </w:r>
      <w:r w:rsidR="00DE2A08">
        <w:rPr>
          <w:lang w:val="fr-BE"/>
        </w:rPr>
        <w:t>é</w:t>
      </w:r>
      <w:r w:rsidRPr="00926564">
        <w:rPr>
          <w:lang w:val="fr-BE"/>
        </w:rPr>
        <w:t>finiti</w:t>
      </w:r>
      <w:r w:rsidR="00DA615A" w:rsidRPr="00926564">
        <w:rPr>
          <w:lang w:val="fr-BE"/>
        </w:rPr>
        <w:t>on</w:t>
      </w:r>
      <w:r w:rsidR="000114F4" w:rsidRPr="00926564">
        <w:rPr>
          <w:lang w:val="fr-BE"/>
        </w:rPr>
        <w:t> :</w:t>
      </w:r>
      <w:bookmarkEnd w:id="20"/>
      <w:bookmarkEnd w:id="21"/>
    </w:p>
    <w:p w14:paraId="1666C144" w14:textId="77777777" w:rsidR="00272F39" w:rsidRPr="00926564" w:rsidRDefault="008D5064" w:rsidP="008D5064">
      <w:pPr>
        <w:pStyle w:val="81Def"/>
      </w:pPr>
      <w:r w:rsidRPr="00926564">
        <w:tab/>
      </w:r>
      <w:r w:rsidR="00272F39" w:rsidRPr="00926564">
        <w:t xml:space="preserve">Ces portes pour usage en environnement industriel sont </w:t>
      </w:r>
      <w:r w:rsidR="00C014BE">
        <w:t xml:space="preserve">   </w:t>
      </w:r>
      <w:r w:rsidR="00272F39" w:rsidRPr="00926564">
        <w:t xml:space="preserve">constituées d’un cadre de profilés habillés de panneaux, lequel cadre bascule horizontalement jusqu'à hauteur du linteau, par le déplacement de roulettes montées sur la porte dans des rails de guidage fixés au plafond au-dessus du linteau ou à toute autre </w:t>
      </w:r>
      <w:r w:rsidR="00A179D7" w:rsidRPr="00926564">
        <w:t xml:space="preserve">élément </w:t>
      </w:r>
      <w:r w:rsidR="00272F39" w:rsidRPr="00926564">
        <w:t>structure</w:t>
      </w:r>
      <w:r w:rsidR="00A179D7" w:rsidRPr="00926564">
        <w:t>l</w:t>
      </w:r>
      <w:r w:rsidR="00272F39" w:rsidRPr="00926564">
        <w:t xml:space="preserve"> supérieur.</w:t>
      </w:r>
    </w:p>
    <w:p w14:paraId="7F1112C9" w14:textId="77777777" w:rsidR="00D40795" w:rsidRPr="00926564" w:rsidRDefault="00D40795" w:rsidP="00D40795">
      <w:pPr>
        <w:pStyle w:val="Kop6"/>
        <w:rPr>
          <w:lang w:val="fr-BE"/>
        </w:rPr>
      </w:pPr>
      <w:r w:rsidRPr="00926564">
        <w:rPr>
          <w:lang w:val="fr-BE"/>
        </w:rPr>
        <w:t>.12.</w:t>
      </w:r>
      <w:r w:rsidRPr="00926564">
        <w:rPr>
          <w:lang w:val="fr-BE"/>
        </w:rPr>
        <w:tab/>
      </w:r>
      <w:r w:rsidR="00DA615A" w:rsidRPr="00926564">
        <w:rPr>
          <w:lang w:val="fr-BE"/>
        </w:rPr>
        <w:t>Les travaux comprennent</w:t>
      </w:r>
      <w:r w:rsidR="000114F4" w:rsidRPr="00926564">
        <w:rPr>
          <w:lang w:val="fr-BE"/>
        </w:rPr>
        <w:t> :</w:t>
      </w:r>
    </w:p>
    <w:p w14:paraId="4D0A94FE" w14:textId="77777777" w:rsidR="00F21596" w:rsidRPr="00926564" w:rsidRDefault="00F21596" w:rsidP="00AA2302">
      <w:pPr>
        <w:pStyle w:val="81FR"/>
      </w:pPr>
      <w:r w:rsidRPr="00926564">
        <w:t>-</w:t>
      </w:r>
      <w:r w:rsidRPr="00926564">
        <w:tab/>
        <w:t>Le relevé sur place des dimensions de la baie.</w:t>
      </w:r>
    </w:p>
    <w:p w14:paraId="2A02A460" w14:textId="77777777" w:rsidR="00D248F7" w:rsidRPr="00926564" w:rsidRDefault="00D248F7" w:rsidP="00AE19DE">
      <w:pPr>
        <w:pStyle w:val="81FR"/>
      </w:pPr>
      <w:r w:rsidRPr="00926564">
        <w:t>-</w:t>
      </w:r>
      <w:r w:rsidRPr="00926564">
        <w:tab/>
      </w:r>
      <w:r w:rsidR="00272F39" w:rsidRPr="00926564">
        <w:t>La fourniture de tous les éléments, options et accessoires prévus, nécessaires à l'assemblage conformément aux plans d'un ensemble porte pour applications industrielles</w:t>
      </w:r>
      <w:r w:rsidRPr="00926564">
        <w:t xml:space="preserve">, </w:t>
      </w:r>
      <w:r w:rsidR="00272F39" w:rsidRPr="00926564">
        <w:t>constitué d’un cadre de profilés habillé de panneaux, qui bascule horizontalement au-dessus du linteau par le déplacement de roulettes montées sur la porte dans deux rails de guidage fixés au plafond au-dessus du linteau</w:t>
      </w:r>
      <w:r w:rsidR="00272F39" w:rsidRPr="00926564">
        <w:rPr>
          <w:i/>
          <w:iCs/>
          <w:color w:val="808080"/>
        </w:rPr>
        <w:t xml:space="preserve"> [ou à tout autre élément de superstructure]</w:t>
      </w:r>
      <w:r w:rsidR="00272F39" w:rsidRPr="00926564">
        <w:t>.</w:t>
      </w:r>
    </w:p>
    <w:p w14:paraId="4268B105" w14:textId="77777777" w:rsidR="00F21596" w:rsidRPr="00926564" w:rsidRDefault="00F21596" w:rsidP="00D715CF">
      <w:pPr>
        <w:pStyle w:val="81FR"/>
      </w:pPr>
      <w:r w:rsidRPr="00926564">
        <w:t>-</w:t>
      </w:r>
      <w:r w:rsidRPr="00926564">
        <w:tab/>
        <w:t xml:space="preserve">La fourniture et la pose des systèmes de suspente et de fermeture </w:t>
      </w:r>
      <w:r w:rsidRPr="00926564">
        <w:rPr>
          <w:i/>
          <w:iCs/>
          <w:color w:val="808080"/>
        </w:rPr>
        <w:t>[quincaillerie et accessoires]</w:t>
      </w:r>
      <w:r w:rsidRPr="00926564">
        <w:t>, c.à.d. des accessoires de commande, d’équilibrage, de suspente, de guidage, les systèmes de fermeture et de verrouillage.</w:t>
      </w:r>
    </w:p>
    <w:p w14:paraId="455BE4DB" w14:textId="77777777" w:rsidR="00896D42" w:rsidRPr="00926564" w:rsidRDefault="00896D42" w:rsidP="00AA2302">
      <w:pPr>
        <w:pStyle w:val="81FR"/>
      </w:pPr>
      <w:bookmarkStart w:id="22" w:name="_Toc128825040"/>
      <w:bookmarkStart w:id="23" w:name="_Toc151365362"/>
      <w:r w:rsidRPr="00926564">
        <w:t>-</w:t>
      </w:r>
      <w:r w:rsidRPr="00926564">
        <w:tab/>
        <w:t>La pose des ensembles de porte, en ce compris la fixation et le réglage, tant des parties fixes que des parties mobiles, y compris les éventuelles parties vitrées, les éléments de remplissage et de resserrage.</w:t>
      </w:r>
    </w:p>
    <w:p w14:paraId="71678FCE" w14:textId="77777777" w:rsidR="00C81AE7" w:rsidRPr="00926564" w:rsidRDefault="00C81AE7" w:rsidP="00C81AE7">
      <w:pPr>
        <w:pStyle w:val="Kop6"/>
        <w:rPr>
          <w:lang w:val="fr-BE"/>
        </w:rPr>
      </w:pPr>
      <w:r w:rsidRPr="00926564">
        <w:rPr>
          <w:lang w:val="fr-BE"/>
        </w:rPr>
        <w:t>.13.</w:t>
      </w:r>
      <w:r w:rsidRPr="00926564">
        <w:rPr>
          <w:lang w:val="fr-BE"/>
        </w:rPr>
        <w:tab/>
      </w:r>
      <w:r w:rsidR="00DA615A" w:rsidRPr="00926564">
        <w:rPr>
          <w:lang w:val="fr-BE"/>
        </w:rPr>
        <w:t>Egalement compris dans le poste</w:t>
      </w:r>
      <w:r w:rsidR="000114F4" w:rsidRPr="00926564">
        <w:rPr>
          <w:lang w:val="fr-BE"/>
        </w:rPr>
        <w:t> :</w:t>
      </w:r>
      <w:bookmarkEnd w:id="22"/>
      <w:bookmarkEnd w:id="23"/>
    </w:p>
    <w:p w14:paraId="2D04C168" w14:textId="77777777" w:rsidR="00B60768" w:rsidRPr="00926564" w:rsidRDefault="00896D42" w:rsidP="00AA2302">
      <w:pPr>
        <w:pStyle w:val="81FR"/>
      </w:pPr>
      <w:r w:rsidRPr="00926564">
        <w:t>-</w:t>
      </w:r>
      <w:r w:rsidRPr="00926564">
        <w:tab/>
        <w:t>Les procédés de protection ou de traitement de surface</w:t>
      </w:r>
    </w:p>
    <w:p w14:paraId="2A7C7817" w14:textId="77777777" w:rsidR="004A001D" w:rsidRPr="00926564" w:rsidRDefault="004A001D" w:rsidP="00A46A3D">
      <w:pPr>
        <w:pStyle w:val="81FR"/>
      </w:pPr>
      <w:bookmarkStart w:id="24" w:name="_Toc128825041"/>
      <w:bookmarkStart w:id="25" w:name="_Toc151365363"/>
      <w:r w:rsidRPr="00926564">
        <w:t>-</w:t>
      </w:r>
      <w:r w:rsidRPr="00926564">
        <w:tab/>
        <w:t>Le remplissage des ouvertures (interstices) entre les ensembles de porte et le gros œuvre à l’aide d’un matériau de jointoyage approprié.</w:t>
      </w:r>
    </w:p>
    <w:p w14:paraId="0417E4DF" w14:textId="77777777" w:rsidR="004A001D" w:rsidRPr="00926564" w:rsidRDefault="004A001D" w:rsidP="00A46A3D">
      <w:pPr>
        <w:pStyle w:val="81FR"/>
      </w:pPr>
      <w:r w:rsidRPr="00926564">
        <w:t>-</w:t>
      </w:r>
      <w:r w:rsidRPr="00926564">
        <w:tab/>
        <w:t>Le contrôle sur place du réglage, après une année, et les corrections nécessaires.</w:t>
      </w:r>
    </w:p>
    <w:p w14:paraId="23B402AD" w14:textId="77777777" w:rsidR="004A001D" w:rsidRDefault="004A001D" w:rsidP="00A46A3D">
      <w:pPr>
        <w:pStyle w:val="81FR"/>
      </w:pPr>
      <w:r w:rsidRPr="00926564">
        <w:t>-</w:t>
      </w:r>
      <w:r w:rsidRPr="00926564">
        <w:tab/>
        <w:t>L’évacuation des déchets provenant des travaux.</w:t>
      </w:r>
    </w:p>
    <w:p w14:paraId="4BD75B26" w14:textId="77777777" w:rsidR="00233A5B" w:rsidRPr="00926564" w:rsidRDefault="00233A5B" w:rsidP="00A46A3D">
      <w:pPr>
        <w:pStyle w:val="81FR"/>
      </w:pPr>
    </w:p>
    <w:p w14:paraId="1FD09267" w14:textId="4DED8802" w:rsidR="00CE4D2D" w:rsidRPr="00926564" w:rsidRDefault="00C6226E" w:rsidP="005229AB">
      <w:pPr>
        <w:pStyle w:val="Ligne"/>
        <w:rPr>
          <w:lang w:val="fr-BE"/>
        </w:rPr>
      </w:pPr>
      <w:bookmarkStart w:id="26" w:name="_Toc170017693"/>
      <w:bookmarkStart w:id="27" w:name="_Toc195066491"/>
      <w:bookmarkStart w:id="28" w:name="_Toc226862282"/>
      <w:bookmarkStart w:id="29" w:name="_Toc226862398"/>
      <w:bookmarkEnd w:id="24"/>
      <w:bookmarkEnd w:id="25"/>
      <w:r>
        <w:rPr>
          <w:noProof/>
          <w:lang w:val="fr-BE"/>
        </w:rPr>
      </w:r>
      <w:r w:rsidR="00C6226E">
        <w:rPr>
          <w:noProof/>
          <w:lang w:val="fr-BE"/>
        </w:rPr>
        <w:pict w14:anchorId="6FDC15E3">
          <v:rect id="_x0000_i1027" alt="" style="width:453.6pt;height:.05pt;mso-width-percent:0;mso-height-percent:0;mso-width-percent:0;mso-height-percent:0" o:hralign="center" o:hrstd="t" o:hr="t" fillcolor="#aca899" stroked="f"/>
        </w:pict>
      </w:r>
      <w:bookmarkEnd w:id="26"/>
      <w:bookmarkEnd w:id="27"/>
      <w:bookmarkEnd w:id="28"/>
      <w:bookmarkEnd w:id="29"/>
    </w:p>
    <w:p w14:paraId="3057DD92" w14:textId="28244005" w:rsidR="00F35E64" w:rsidRPr="00037A01" w:rsidRDefault="00F35E64" w:rsidP="00F35E64">
      <w:pPr>
        <w:pStyle w:val="Kop3"/>
        <w:rPr>
          <w:lang w:val="nl-BE"/>
        </w:rPr>
      </w:pPr>
      <w:bookmarkStart w:id="30" w:name="_Toc262204536"/>
      <w:bookmarkStart w:id="31" w:name="_Toc262204650"/>
      <w:r w:rsidRPr="00037A01">
        <w:rPr>
          <w:color w:val="0000FF"/>
          <w:lang w:val="nl-BE"/>
        </w:rPr>
        <w:t>71.72.20.</w:t>
      </w:r>
      <w:r w:rsidRPr="00037A01">
        <w:rPr>
          <w:rFonts w:cs="Arial"/>
          <w:b w:val="0"/>
          <w:color w:val="000000"/>
          <w:lang w:val="nl-BE"/>
        </w:rPr>
        <w:t>¦</w:t>
      </w:r>
      <w:r w:rsidRPr="00037A01">
        <w:rPr>
          <w:b w:val="0"/>
          <w:color w:val="0000FF"/>
          <w:lang w:val="nl-BE"/>
        </w:rPr>
        <w:t>422.9-</w:t>
      </w:r>
      <w:r w:rsidRPr="00037A01">
        <w:rPr>
          <w:b w:val="0"/>
          <w:color w:val="008000"/>
          <w:lang w:val="nl-BE"/>
        </w:rPr>
        <w:t>.</w:t>
      </w:r>
      <w:r w:rsidRPr="00037A01">
        <w:rPr>
          <w:rFonts w:cs="Arial"/>
          <w:b w:val="0"/>
          <w:color w:val="000000"/>
          <w:lang w:val="nl-BE"/>
        </w:rPr>
        <w:t>¦</w:t>
      </w:r>
      <w:r>
        <w:rPr>
          <w:rFonts w:cs="Arial"/>
          <w:b w:val="0"/>
          <w:color w:val="000000"/>
          <w:lang w:val="nl-BE"/>
        </w:rPr>
        <w:t>.</w:t>
      </w:r>
      <w:r w:rsidRPr="00037A01">
        <w:rPr>
          <w:rFonts w:cs="Arial"/>
          <w:b w:val="0"/>
          <w:color w:val="000000"/>
          <w:lang w:val="nl-BE"/>
        </w:rPr>
        <w:t>¦02</w:t>
      </w:r>
      <w:r w:rsidRPr="00037A01">
        <w:rPr>
          <w:lang w:val="nl-BE"/>
        </w:rPr>
        <w:tab/>
      </w:r>
      <w:r w:rsidRPr="00F35E64">
        <w:rPr>
          <w:lang w:val="nl-BE"/>
        </w:rPr>
        <w:t xml:space="preserve">Portes industrielles, systèmes sectionnelles </w:t>
      </w:r>
      <w:r w:rsidR="00A927EF" w:rsidRPr="00A927EF">
        <w:rPr>
          <w:lang w:val="nl-BE"/>
        </w:rPr>
        <w:t>en composite, résistant au feu</w:t>
      </w:r>
      <w:r w:rsidR="00A927EF" w:rsidRPr="00A927EF">
        <w:rPr>
          <w:rStyle w:val="RevisieDatum"/>
          <w:vanish w:val="0"/>
          <w:lang w:val="nl-BE"/>
        </w:rPr>
        <w:t xml:space="preserve"> </w:t>
      </w:r>
      <w:r>
        <w:rPr>
          <w:rStyle w:val="RevisieDatum"/>
          <w:lang w:val="nl-BE"/>
        </w:rPr>
        <w:t>23-12-08</w:t>
      </w:r>
      <w:r w:rsidRPr="00037A01">
        <w:rPr>
          <w:rStyle w:val="Referentie"/>
          <w:lang w:val="nl-BE"/>
        </w:rPr>
        <w:t xml:space="preserve">  </w:t>
      </w:r>
      <w:bookmarkEnd w:id="30"/>
      <w:bookmarkEnd w:id="31"/>
      <w:r>
        <w:rPr>
          <w:rStyle w:val="Referentie"/>
          <w:lang w:val="nl-BE"/>
        </w:rPr>
        <w:t>METACON</w:t>
      </w:r>
    </w:p>
    <w:p w14:paraId="1F8D4BD7" w14:textId="06C5EBB2" w:rsidR="00CE4D2D" w:rsidRPr="00926564" w:rsidRDefault="00CE4D2D" w:rsidP="00B5577F">
      <w:pPr>
        <w:pStyle w:val="CodeSfb"/>
      </w:pPr>
      <w:r w:rsidRPr="00926564">
        <w:t xml:space="preserve">(31.55) Ah2 </w:t>
      </w:r>
    </w:p>
    <w:p w14:paraId="0AA34975" w14:textId="77777777" w:rsidR="00CE4D2D" w:rsidRPr="00926564" w:rsidRDefault="00C6226E" w:rsidP="00456348">
      <w:pPr>
        <w:pStyle w:val="Ligne"/>
        <w:rPr>
          <w:lang w:val="fr-BE"/>
        </w:rPr>
      </w:pPr>
      <w:r>
        <w:rPr>
          <w:noProof/>
          <w:lang w:val="fr-BE"/>
        </w:rPr>
      </w:r>
      <w:r w:rsidR="00C6226E">
        <w:rPr>
          <w:noProof/>
          <w:lang w:val="fr-BE"/>
        </w:rPr>
        <w:pict w14:anchorId="6DADBF0F">
          <v:rect id="_x0000_i1028" alt="" style="width:453.6pt;height:.05pt;mso-width-percent:0;mso-height-percent:0;mso-width-percent:0;mso-height-percent:0" o:hralign="center" o:hrstd="t" o:hr="t" fillcolor="#aca899" stroked="f"/>
        </w:pict>
      </w:r>
    </w:p>
    <w:p w14:paraId="3545B285" w14:textId="293E81E7" w:rsidR="005229AB" w:rsidRPr="00F142F5" w:rsidRDefault="00D64909" w:rsidP="005229AB">
      <w:pPr>
        <w:pStyle w:val="Merk2"/>
        <w:rPr>
          <w:lang w:val="fr-BE"/>
        </w:rPr>
      </w:pPr>
      <w:bookmarkStart w:id="32" w:name="_Toc262204538"/>
      <w:r w:rsidRPr="00633093">
        <w:rPr>
          <w:rStyle w:val="Merk1Char"/>
          <w:lang w:val="en-US"/>
        </w:rPr>
        <w:t xml:space="preserve">OHD-C EI(1)60-EI(2)90-EW90 </w:t>
      </w:r>
      <w:r w:rsidR="005229AB" w:rsidRPr="00F142F5">
        <w:rPr>
          <w:lang w:val="fr-BE"/>
        </w:rPr>
        <w:t xml:space="preserve">– </w:t>
      </w:r>
      <w:bookmarkEnd w:id="32"/>
      <w:r w:rsidR="00E418D0" w:rsidRPr="00E418D0">
        <w:rPr>
          <w:lang w:val="fr-BE"/>
        </w:rPr>
        <w:t>Porte basculante coupe-feu pour fermeture ou compartimentage ignifuge de locaux commerciaux</w:t>
      </w:r>
    </w:p>
    <w:p w14:paraId="4DDE67D1" w14:textId="77777777" w:rsidR="00597840" w:rsidRPr="00926564" w:rsidRDefault="00C6226E" w:rsidP="00456348">
      <w:pPr>
        <w:pStyle w:val="Ligne"/>
        <w:rPr>
          <w:lang w:val="fr-BE"/>
        </w:rPr>
      </w:pPr>
      <w:r>
        <w:rPr>
          <w:noProof/>
          <w:lang w:val="fr-BE"/>
        </w:rPr>
      </w:r>
      <w:r w:rsidR="00C6226E">
        <w:rPr>
          <w:noProof/>
          <w:lang w:val="fr-BE"/>
        </w:rPr>
        <w:pict w14:anchorId="15192DA1">
          <v:rect id="_x0000_i1029" alt="" style="width:453.6pt;height:.05pt;mso-width-percent:0;mso-height-percent:0;mso-width-percent:0;mso-height-percent:0" o:hralign="center" o:hrstd="t" o:hr="t" fillcolor="#aca899" stroked="f"/>
        </w:pict>
      </w:r>
    </w:p>
    <w:p w14:paraId="68418C0C" w14:textId="77777777" w:rsidR="00597840" w:rsidRPr="00926564" w:rsidRDefault="00597840" w:rsidP="00597840">
      <w:pPr>
        <w:pStyle w:val="Kop5"/>
        <w:rPr>
          <w:lang w:val="fr-BE"/>
        </w:rPr>
      </w:pPr>
      <w:r w:rsidRPr="00926564">
        <w:rPr>
          <w:rStyle w:val="Kop5BlauwChar"/>
          <w:lang w:val="fr-BE"/>
        </w:rPr>
        <w:t>.20.</w:t>
      </w:r>
      <w:r w:rsidR="00B9658D" w:rsidRPr="00926564">
        <w:rPr>
          <w:lang w:val="fr-BE"/>
        </w:rPr>
        <w:tab/>
        <w:t>CODE DE MESURAGE</w:t>
      </w:r>
    </w:p>
    <w:p w14:paraId="35A6A15F" w14:textId="77777777" w:rsidR="00597840" w:rsidRPr="00926564" w:rsidRDefault="00597840" w:rsidP="00597840">
      <w:pPr>
        <w:pStyle w:val="Kop6"/>
        <w:rPr>
          <w:lang w:val="fr-BE"/>
        </w:rPr>
      </w:pPr>
      <w:r w:rsidRPr="00926564">
        <w:rPr>
          <w:lang w:val="fr-BE"/>
        </w:rPr>
        <w:t>.21.</w:t>
      </w:r>
      <w:r w:rsidR="00B9658D" w:rsidRPr="00926564">
        <w:rPr>
          <w:lang w:val="fr-BE"/>
        </w:rPr>
        <w:tab/>
        <w:t>Nature de l'entreprise</w:t>
      </w:r>
      <w:r w:rsidR="000114F4" w:rsidRPr="00926564">
        <w:rPr>
          <w:lang w:val="fr-BE"/>
        </w:rPr>
        <w:t> :</w:t>
      </w:r>
    </w:p>
    <w:p w14:paraId="54897A66" w14:textId="77777777" w:rsidR="00597840" w:rsidRPr="00926564" w:rsidRDefault="00597840" w:rsidP="00597840">
      <w:pPr>
        <w:pStyle w:val="Kop7"/>
        <w:rPr>
          <w:lang w:val="fr-BE"/>
        </w:rPr>
      </w:pPr>
      <w:r w:rsidRPr="00926564">
        <w:rPr>
          <w:lang w:val="fr-BE"/>
        </w:rPr>
        <w:t>.21.10.</w:t>
      </w:r>
      <w:r w:rsidR="000A2C32" w:rsidRPr="00926564">
        <w:rPr>
          <w:lang w:val="fr-BE"/>
        </w:rPr>
        <w:tab/>
        <w:t>Forfait global</w:t>
      </w:r>
      <w:r w:rsidRPr="00926564">
        <w:rPr>
          <w:snapToGrid w:val="0"/>
          <w:lang w:val="fr-BE"/>
        </w:rPr>
        <w:t xml:space="preserve">. </w:t>
      </w:r>
      <w:r w:rsidR="000A2C32" w:rsidRPr="00926564">
        <w:rPr>
          <w:b/>
          <w:bCs/>
          <w:snapToGrid w:val="0"/>
          <w:color w:val="008000"/>
          <w:lang w:val="fr-BE"/>
        </w:rPr>
        <w:t>[FG]</w:t>
      </w:r>
    </w:p>
    <w:p w14:paraId="3929806F" w14:textId="77777777" w:rsidR="00597840" w:rsidRPr="00926564" w:rsidRDefault="00597840" w:rsidP="00597840">
      <w:pPr>
        <w:pStyle w:val="Kop6"/>
        <w:rPr>
          <w:lang w:val="fr-BE"/>
        </w:rPr>
      </w:pPr>
      <w:r w:rsidRPr="00926564">
        <w:rPr>
          <w:lang w:val="fr-BE"/>
        </w:rPr>
        <w:t>.22.</w:t>
      </w:r>
      <w:r w:rsidR="000A2C32" w:rsidRPr="00926564">
        <w:rPr>
          <w:lang w:val="fr-BE"/>
        </w:rPr>
        <w:tab/>
        <w:t>Mode de mesurage</w:t>
      </w:r>
      <w:r w:rsidR="000114F4" w:rsidRPr="00926564">
        <w:rPr>
          <w:lang w:val="fr-BE"/>
        </w:rPr>
        <w:t> :</w:t>
      </w:r>
    </w:p>
    <w:p w14:paraId="0830F2F3" w14:textId="77777777" w:rsidR="00597840" w:rsidRPr="00926564" w:rsidRDefault="00597840" w:rsidP="00597840">
      <w:pPr>
        <w:pStyle w:val="Kop7"/>
        <w:rPr>
          <w:lang w:val="fr-BE"/>
        </w:rPr>
      </w:pPr>
      <w:r w:rsidRPr="00926564">
        <w:rPr>
          <w:lang w:val="fr-BE"/>
        </w:rPr>
        <w:t>.22.20.</w:t>
      </w:r>
      <w:r w:rsidR="000A2C32" w:rsidRPr="00926564">
        <w:rPr>
          <w:lang w:val="fr-BE"/>
        </w:rPr>
        <w:tab/>
        <w:t>Conventions de mesurage</w:t>
      </w:r>
      <w:r w:rsidR="000114F4" w:rsidRPr="00926564">
        <w:rPr>
          <w:lang w:val="fr-BE"/>
        </w:rPr>
        <w:t> :</w:t>
      </w:r>
    </w:p>
    <w:p w14:paraId="58E518D6" w14:textId="77777777" w:rsidR="00AA2302" w:rsidRPr="00926564" w:rsidRDefault="00AA2302" w:rsidP="00AA2302">
      <w:pPr>
        <w:pStyle w:val="81FR"/>
        <w:rPr>
          <w:rStyle w:val="OptionCar"/>
        </w:rPr>
      </w:pPr>
      <w:r w:rsidRPr="00926564">
        <w:rPr>
          <w:rStyle w:val="OptionCar"/>
        </w:rPr>
        <w:t>#●</w:t>
      </w:r>
      <w:r w:rsidRPr="00926564">
        <w:rPr>
          <w:rStyle w:val="OptionCar"/>
        </w:rPr>
        <w:tab/>
      </w:r>
      <w:r w:rsidR="00FD2D2E" w:rsidRPr="00926564">
        <w:rPr>
          <w:rStyle w:val="OptionCar"/>
        </w:rPr>
        <w:t>Par pièce, porte complète selon type ou modèle.</w:t>
      </w:r>
    </w:p>
    <w:p w14:paraId="67F6AB4C" w14:textId="77777777" w:rsidR="00AA2302" w:rsidRPr="00926564" w:rsidRDefault="00AA2302" w:rsidP="00AA2302">
      <w:pPr>
        <w:pStyle w:val="81FR"/>
        <w:rPr>
          <w:rStyle w:val="OptionCar"/>
        </w:rPr>
      </w:pPr>
      <w:r w:rsidRPr="00926564">
        <w:rPr>
          <w:rStyle w:val="OptionCar"/>
        </w:rPr>
        <w:t>#●</w:t>
      </w:r>
      <w:r w:rsidRPr="00926564">
        <w:rPr>
          <w:rStyle w:val="OptionCar"/>
        </w:rPr>
        <w:tab/>
      </w:r>
      <w:r w:rsidR="00FD2D2E" w:rsidRPr="00926564">
        <w:rPr>
          <w:rStyle w:val="OptionCar"/>
        </w:rPr>
        <w:t>Par m², porte complète selon type ou modèle.</w:t>
      </w:r>
    </w:p>
    <w:p w14:paraId="7D166F7A" w14:textId="77777777" w:rsidR="00AA2302" w:rsidRDefault="00AA2302" w:rsidP="00AA2302">
      <w:pPr>
        <w:pStyle w:val="81FR"/>
      </w:pPr>
      <w:r w:rsidRPr="00926564">
        <w:tab/>
        <w:t>Les dimensions reprises aux plans et au métré sont données à titre indicatif. Elles devront être contrôlées préalablement par l’entrepreneur avant toute exécution; et, le cas échéant, être corrigées.</w:t>
      </w:r>
    </w:p>
    <w:p w14:paraId="60BF9899" w14:textId="77777777" w:rsidR="005229AB" w:rsidRPr="00926564" w:rsidRDefault="005229AB" w:rsidP="00AA2302">
      <w:pPr>
        <w:pStyle w:val="81FR"/>
      </w:pPr>
    </w:p>
    <w:p w14:paraId="314E1A65" w14:textId="77777777" w:rsidR="00597840" w:rsidRPr="00926564" w:rsidRDefault="00597840" w:rsidP="00597840">
      <w:pPr>
        <w:pStyle w:val="Kop5"/>
        <w:rPr>
          <w:lang w:val="fr-BE"/>
        </w:rPr>
      </w:pPr>
      <w:r w:rsidRPr="00926564">
        <w:rPr>
          <w:rStyle w:val="Kop5BlauwChar"/>
          <w:lang w:val="fr-BE"/>
        </w:rPr>
        <w:t>.30.</w:t>
      </w:r>
      <w:r w:rsidR="00CE74C1" w:rsidRPr="00926564">
        <w:rPr>
          <w:lang w:val="fr-BE"/>
        </w:rPr>
        <w:tab/>
        <w:t>MATERIAUX</w:t>
      </w:r>
    </w:p>
    <w:p w14:paraId="1C57755A" w14:textId="77777777" w:rsidR="005229AB" w:rsidRPr="00926564" w:rsidRDefault="005229AB" w:rsidP="005229AB">
      <w:pPr>
        <w:pStyle w:val="Kop6"/>
        <w:rPr>
          <w:snapToGrid w:val="0"/>
          <w:lang w:val="fr-BE"/>
        </w:rPr>
      </w:pPr>
      <w:r w:rsidRPr="00926564">
        <w:rPr>
          <w:snapToGrid w:val="0"/>
          <w:lang w:val="fr-BE"/>
        </w:rPr>
        <w:t>.31.</w:t>
      </w:r>
      <w:r w:rsidRPr="00926564">
        <w:rPr>
          <w:snapToGrid w:val="0"/>
          <w:lang w:val="fr-BE"/>
        </w:rPr>
        <w:tab/>
        <w:t>Caractéristiques spécifiques des portes:</w:t>
      </w:r>
    </w:p>
    <w:p w14:paraId="623DBD4F" w14:textId="77777777" w:rsidR="005229AB" w:rsidRPr="00926564" w:rsidRDefault="005229AB" w:rsidP="005229AB">
      <w:pPr>
        <w:pStyle w:val="Kop7"/>
        <w:rPr>
          <w:lang w:val="fr-BE"/>
        </w:rPr>
      </w:pPr>
      <w:r w:rsidRPr="00926564">
        <w:rPr>
          <w:lang w:val="fr-BE"/>
        </w:rPr>
        <w:t>.31.10.</w:t>
      </w:r>
      <w:r w:rsidRPr="00926564">
        <w:rPr>
          <w:lang w:val="fr-BE"/>
        </w:rPr>
        <w:tab/>
        <w:t>Description :</w:t>
      </w:r>
    </w:p>
    <w:p w14:paraId="759461B4" w14:textId="5EB22639" w:rsidR="00F142F5" w:rsidRPr="00F142F5" w:rsidRDefault="00F142F5" w:rsidP="00F142F5">
      <w:pPr>
        <w:pStyle w:val="80"/>
        <w:rPr>
          <w:lang w:val="fr-BE"/>
        </w:rPr>
      </w:pPr>
      <w:r w:rsidRPr="00F142F5">
        <w:rPr>
          <w:lang w:val="fr-BE"/>
        </w:rPr>
        <w:t xml:space="preserve">Système sectionnel entièrement escamotable pour un compartimentage coupe-feu et coupe-fumée, </w:t>
      </w:r>
      <w:r w:rsidR="00633093" w:rsidRPr="00633093">
        <w:rPr>
          <w:lang w:val="fr-BE"/>
        </w:rPr>
        <w:t>construit à partir de panneaux composites, convient aux pièces PGS 15</w:t>
      </w:r>
      <w:r w:rsidR="004745D7">
        <w:rPr>
          <w:lang w:val="fr-BE"/>
        </w:rPr>
        <w:t>,</w:t>
      </w:r>
      <w:r w:rsidR="00633093" w:rsidRPr="00633093">
        <w:rPr>
          <w:lang w:val="fr-BE"/>
        </w:rPr>
        <w:t xml:space="preserve"> </w:t>
      </w:r>
      <w:r w:rsidR="004745D7">
        <w:rPr>
          <w:lang w:val="fr-BE"/>
        </w:rPr>
        <w:t xml:space="preserve">versions </w:t>
      </w:r>
      <w:r w:rsidR="00633093" w:rsidRPr="00633093">
        <w:rPr>
          <w:lang w:val="fr-BE"/>
        </w:rPr>
        <w:t>avec des composants ATEX</w:t>
      </w:r>
      <w:r w:rsidR="004745D7">
        <w:rPr>
          <w:lang w:val="fr-BE"/>
        </w:rPr>
        <w:t xml:space="preserve"> sont disponibles</w:t>
      </w:r>
      <w:r w:rsidR="00633093" w:rsidRPr="00633093">
        <w:rPr>
          <w:lang w:val="fr-BE"/>
        </w:rPr>
        <w:t>.</w:t>
      </w:r>
    </w:p>
    <w:p w14:paraId="587526B5" w14:textId="6137A03F" w:rsidR="005229AB" w:rsidRPr="00F142F5" w:rsidRDefault="00F142F5" w:rsidP="00F142F5">
      <w:pPr>
        <w:pStyle w:val="80"/>
        <w:rPr>
          <w:lang w:val="fr-BE"/>
        </w:rPr>
      </w:pPr>
      <w:r w:rsidRPr="00F142F5">
        <w:rPr>
          <w:lang w:val="fr-BE"/>
        </w:rPr>
        <w:t>Ces portes portent la certification CE suivant NBN EN 13241-1:2003</w:t>
      </w:r>
      <w:r w:rsidR="002F34FB">
        <w:rPr>
          <w:lang w:val="fr-BE"/>
        </w:rPr>
        <w:t xml:space="preserve"> et </w:t>
      </w:r>
      <w:r w:rsidR="002F34FB" w:rsidRPr="002F34FB">
        <w:rPr>
          <w:lang w:val="en-US"/>
        </w:rPr>
        <w:t>EN 16034:2014</w:t>
      </w:r>
      <w:r w:rsidRPr="00F142F5">
        <w:rPr>
          <w:lang w:val="fr-BE"/>
        </w:rPr>
        <w:t>.</w:t>
      </w:r>
    </w:p>
    <w:p w14:paraId="215AD263" w14:textId="77777777" w:rsidR="00597840" w:rsidRPr="00926564" w:rsidRDefault="00597840" w:rsidP="00597840">
      <w:pPr>
        <w:pStyle w:val="Kop7"/>
        <w:rPr>
          <w:lang w:val="fr-BE"/>
        </w:rPr>
      </w:pPr>
      <w:r w:rsidRPr="00926564">
        <w:rPr>
          <w:lang w:val="fr-BE"/>
        </w:rPr>
        <w:t>.31.20.</w:t>
      </w:r>
      <w:r w:rsidRPr="00926564">
        <w:rPr>
          <w:lang w:val="fr-BE"/>
        </w:rPr>
        <w:tab/>
      </w:r>
      <w:r w:rsidR="007D7EB7" w:rsidRPr="00926564">
        <w:rPr>
          <w:lang w:val="fr-BE"/>
        </w:rPr>
        <w:t>Caractéristiques de base</w:t>
      </w:r>
      <w:r w:rsidR="000114F4" w:rsidRPr="00926564">
        <w:rPr>
          <w:lang w:val="fr-BE"/>
        </w:rPr>
        <w:t> :</w:t>
      </w:r>
    </w:p>
    <w:p w14:paraId="3445D145" w14:textId="77777777" w:rsidR="00597840" w:rsidRPr="00926564" w:rsidRDefault="00597840" w:rsidP="00597840">
      <w:pPr>
        <w:pStyle w:val="Kop8"/>
        <w:rPr>
          <w:rStyle w:val="MerkChar"/>
          <w:lang w:val="fr-BE"/>
        </w:rPr>
      </w:pPr>
      <w:r w:rsidRPr="00926564">
        <w:rPr>
          <w:rStyle w:val="OptionCar"/>
          <w:lang w:val="fr-BE"/>
        </w:rPr>
        <w:t>#1</w:t>
      </w:r>
      <w:r w:rsidRPr="00926564">
        <w:rPr>
          <w:rStyle w:val="MerkChar"/>
          <w:lang w:val="fr-BE"/>
        </w:rPr>
        <w:t>.31.21</w:t>
      </w:r>
      <w:r w:rsidR="00B81867" w:rsidRPr="00926564">
        <w:rPr>
          <w:rStyle w:val="MerkChar"/>
          <w:lang w:val="fr-BE"/>
        </w:rPr>
        <w:t>.</w:t>
      </w:r>
      <w:r w:rsidRPr="00926564">
        <w:rPr>
          <w:rStyle w:val="MerkChar"/>
          <w:lang w:val="fr-BE"/>
        </w:rPr>
        <w:tab/>
      </w:r>
      <w:r w:rsidR="00134230" w:rsidRPr="00926564">
        <w:rPr>
          <w:rStyle w:val="MerkChar"/>
          <w:lang w:val="fr-BE"/>
        </w:rPr>
        <w:t>[fabricant]</w:t>
      </w:r>
    </w:p>
    <w:p w14:paraId="757A0B78" w14:textId="5E93C3C6" w:rsidR="009C0D44" w:rsidRPr="00926564" w:rsidRDefault="00134230" w:rsidP="00B5577F">
      <w:pPr>
        <w:pStyle w:val="83Car"/>
        <w:rPr>
          <w:rStyle w:val="MerkChar"/>
        </w:rPr>
      </w:pPr>
      <w:r w:rsidRPr="00926564">
        <w:rPr>
          <w:rStyle w:val="MerkChar"/>
        </w:rPr>
        <w:t>-</w:t>
      </w:r>
      <w:r w:rsidRPr="00926564">
        <w:rPr>
          <w:rStyle w:val="MerkChar"/>
        </w:rPr>
        <w:tab/>
        <w:t>Fournisseur</w:t>
      </w:r>
      <w:r w:rsidR="000114F4" w:rsidRPr="00926564">
        <w:rPr>
          <w:rStyle w:val="MerkChar"/>
        </w:rPr>
        <w:t> :</w:t>
      </w:r>
      <w:r w:rsidR="009C0D44" w:rsidRPr="00926564">
        <w:rPr>
          <w:rStyle w:val="MerkChar"/>
        </w:rPr>
        <w:tab/>
      </w:r>
      <w:r w:rsidR="009A0611">
        <w:rPr>
          <w:rStyle w:val="MerkChar"/>
        </w:rPr>
        <w:t>Metacon</w:t>
      </w:r>
    </w:p>
    <w:p w14:paraId="6616FEC4" w14:textId="470067AC" w:rsidR="00597840" w:rsidRPr="00926564" w:rsidRDefault="00597840" w:rsidP="00B5577F">
      <w:pPr>
        <w:pStyle w:val="83Car"/>
        <w:rPr>
          <w:rStyle w:val="MerkChar"/>
        </w:rPr>
      </w:pPr>
      <w:r w:rsidRPr="00926564">
        <w:rPr>
          <w:rStyle w:val="MerkChar"/>
        </w:rPr>
        <w:t>-</w:t>
      </w:r>
      <w:r w:rsidRPr="00926564">
        <w:rPr>
          <w:rStyle w:val="MerkChar"/>
        </w:rPr>
        <w:tab/>
        <w:t xml:space="preserve">Type, </w:t>
      </w:r>
      <w:r w:rsidR="003112FF">
        <w:rPr>
          <w:rStyle w:val="MerkChar"/>
        </w:rPr>
        <w:t>dénomination commerciale :</w:t>
      </w:r>
      <w:r w:rsidR="00F82F48" w:rsidRPr="00926564">
        <w:rPr>
          <w:rStyle w:val="MerkChar"/>
        </w:rPr>
        <w:tab/>
      </w:r>
      <w:r w:rsidR="00770C60" w:rsidRPr="00926564">
        <w:rPr>
          <w:rStyle w:val="MerkChar"/>
        </w:rPr>
        <w:t xml:space="preserve">porte </w:t>
      </w:r>
      <w:r w:rsidR="00D537DF">
        <w:rPr>
          <w:rStyle w:val="MerkChar"/>
        </w:rPr>
        <w:t xml:space="preserve">coupe-feu </w:t>
      </w:r>
      <w:r w:rsidR="00770C60" w:rsidRPr="00926564">
        <w:rPr>
          <w:rStyle w:val="MerkChar"/>
        </w:rPr>
        <w:t xml:space="preserve">sectionnelle </w:t>
      </w:r>
      <w:r w:rsidR="00D537DF" w:rsidRPr="009A0611">
        <w:rPr>
          <w:rStyle w:val="MerkChar"/>
          <w:lang w:val="en-US"/>
        </w:rPr>
        <w:t>OHD-C EI(1)60-EI(2)90-EW90</w:t>
      </w:r>
    </w:p>
    <w:p w14:paraId="1B388EEE" w14:textId="77777777" w:rsidR="00447E88" w:rsidRPr="00926564" w:rsidRDefault="00447E88" w:rsidP="00447E88">
      <w:pPr>
        <w:pStyle w:val="Kop8"/>
        <w:rPr>
          <w:lang w:val="fr-BE"/>
        </w:rPr>
      </w:pPr>
      <w:r w:rsidRPr="00926564">
        <w:rPr>
          <w:rStyle w:val="OptionCar"/>
          <w:lang w:val="fr-BE"/>
        </w:rPr>
        <w:t>#2</w:t>
      </w:r>
      <w:r w:rsidRPr="00926564">
        <w:rPr>
          <w:lang w:val="fr-BE"/>
        </w:rPr>
        <w:t>.31.22.</w:t>
      </w:r>
      <w:r w:rsidRPr="00926564">
        <w:rPr>
          <w:lang w:val="fr-BE"/>
        </w:rPr>
        <w:tab/>
      </w:r>
      <w:r w:rsidR="00812D8F" w:rsidRPr="00926564">
        <w:rPr>
          <w:color w:val="808080"/>
          <w:lang w:val="fr-BE"/>
        </w:rPr>
        <w:t>[neutre]</w:t>
      </w:r>
    </w:p>
    <w:p w14:paraId="63CFFF40" w14:textId="77777777" w:rsidR="00447E88" w:rsidRPr="00926564" w:rsidRDefault="007D7EB7" w:rsidP="00B5577F">
      <w:pPr>
        <w:pStyle w:val="83Car"/>
      </w:pPr>
      <w:r w:rsidRPr="00926564">
        <w:t>-</w:t>
      </w:r>
      <w:r w:rsidRPr="00926564">
        <w:tab/>
        <w:t>Type</w:t>
      </w:r>
      <w:r w:rsidR="000114F4" w:rsidRPr="00926564">
        <w:t> :</w:t>
      </w:r>
      <w:r w:rsidRPr="00926564">
        <w:tab/>
      </w:r>
      <w:r w:rsidR="00770C60" w:rsidRPr="00926564">
        <w:t xml:space="preserve">porte acier à paroi </w:t>
      </w:r>
      <w:r w:rsidR="005229AB">
        <w:t>double</w:t>
      </w:r>
    </w:p>
    <w:p w14:paraId="3D801C55" w14:textId="205E65D2" w:rsidR="005229AB" w:rsidRPr="00F142F5" w:rsidRDefault="00AE3168" w:rsidP="005229AB">
      <w:pPr>
        <w:pStyle w:val="83Kenm"/>
        <w:rPr>
          <w:lang w:val="fr-BE"/>
        </w:rPr>
      </w:pPr>
      <w:r w:rsidRPr="00F142F5">
        <w:rPr>
          <w:lang w:val="fr-BE"/>
        </w:rPr>
        <w:t>-</w:t>
      </w:r>
      <w:r w:rsidRPr="00F142F5">
        <w:rPr>
          <w:lang w:val="fr-BE"/>
        </w:rPr>
        <w:tab/>
        <w:t>Type de section</w:t>
      </w:r>
      <w:r w:rsidR="000114F4" w:rsidRPr="00F142F5">
        <w:rPr>
          <w:lang w:val="fr-BE"/>
        </w:rPr>
        <w:t> :</w:t>
      </w:r>
      <w:r w:rsidR="00447E88" w:rsidRPr="00F142F5">
        <w:rPr>
          <w:lang w:val="fr-BE"/>
        </w:rPr>
        <w:tab/>
      </w:r>
      <w:r w:rsidR="005229AB" w:rsidRPr="00F142F5">
        <w:rPr>
          <w:lang w:val="fr-BE"/>
        </w:rPr>
        <w:t xml:space="preserve">Modules </w:t>
      </w:r>
      <w:r w:rsidR="00F142F5" w:rsidRPr="00F142F5">
        <w:rPr>
          <w:lang w:val="fr-BE"/>
        </w:rPr>
        <w:t xml:space="preserve">avec </w:t>
      </w:r>
      <w:r w:rsidR="00F142F5">
        <w:rPr>
          <w:lang w:val="fr-BE"/>
        </w:rPr>
        <w:t>é</w:t>
      </w:r>
      <w:r w:rsidR="00F142F5" w:rsidRPr="00F142F5">
        <w:rPr>
          <w:lang w:val="fr-BE"/>
        </w:rPr>
        <w:t>paisseur de</w:t>
      </w:r>
      <w:r w:rsidR="005229AB" w:rsidRPr="00F142F5">
        <w:rPr>
          <w:lang w:val="fr-BE"/>
        </w:rPr>
        <w:t xml:space="preserve"> </w:t>
      </w:r>
      <w:r w:rsidR="003F0BC9">
        <w:rPr>
          <w:lang w:val="fr-BE"/>
        </w:rPr>
        <w:t>42</w:t>
      </w:r>
      <w:r w:rsidR="005229AB" w:rsidRPr="00F142F5">
        <w:rPr>
          <w:lang w:val="fr-BE"/>
        </w:rPr>
        <w:t xml:space="preserve"> mm. </w:t>
      </w:r>
      <w:r w:rsidR="00F142F5" w:rsidRPr="00F142F5">
        <w:rPr>
          <w:lang w:val="fr-BE"/>
        </w:rPr>
        <w:t>L</w:t>
      </w:r>
      <w:r w:rsidR="005229AB" w:rsidRPr="00F142F5">
        <w:rPr>
          <w:lang w:val="fr-BE"/>
        </w:rPr>
        <w:t>e</w:t>
      </w:r>
      <w:r w:rsidR="00F142F5" w:rsidRPr="00F142F5">
        <w:rPr>
          <w:lang w:val="fr-BE"/>
        </w:rPr>
        <w:t>s</w:t>
      </w:r>
      <w:r w:rsidR="005229AB" w:rsidRPr="00F142F5">
        <w:rPr>
          <w:lang w:val="fr-BE"/>
        </w:rPr>
        <w:t xml:space="preserve"> modules</w:t>
      </w:r>
      <w:r w:rsidR="00F142F5" w:rsidRPr="00F142F5">
        <w:rPr>
          <w:lang w:val="fr-BE"/>
        </w:rPr>
        <w:t xml:space="preserve"> sont constitués </w:t>
      </w:r>
      <w:r w:rsidR="00B245A0" w:rsidRPr="00B245A0">
        <w:rPr>
          <w:lang w:val="fr-BE"/>
        </w:rPr>
        <w:t>en matériau composite résistant au feu</w:t>
      </w:r>
    </w:p>
    <w:p w14:paraId="76CBB9CC" w14:textId="77777777" w:rsidR="00F142F5" w:rsidRPr="00F142F5" w:rsidRDefault="005229AB" w:rsidP="005229AB">
      <w:pPr>
        <w:pStyle w:val="83Kenm"/>
        <w:rPr>
          <w:lang w:val="fr-BE"/>
        </w:rPr>
      </w:pPr>
      <w:r w:rsidRPr="00F142F5">
        <w:rPr>
          <w:lang w:val="fr-BE"/>
        </w:rPr>
        <w:t>-</w:t>
      </w:r>
      <w:r w:rsidRPr="00F142F5">
        <w:rPr>
          <w:lang w:val="fr-BE"/>
        </w:rPr>
        <w:tab/>
      </w:r>
      <w:r w:rsidR="00F142F5" w:rsidRPr="00F142F5">
        <w:rPr>
          <w:lang w:val="fr-BE"/>
        </w:rPr>
        <w:t>Composition des panneaux</w:t>
      </w:r>
      <w:r w:rsidRPr="00F142F5">
        <w:rPr>
          <w:lang w:val="fr-BE"/>
        </w:rPr>
        <w:t xml:space="preserve"> :</w:t>
      </w:r>
      <w:r w:rsidRPr="00F142F5">
        <w:rPr>
          <w:lang w:val="fr-BE"/>
        </w:rPr>
        <w:tab/>
      </w:r>
      <w:r w:rsidR="00F142F5" w:rsidRPr="00F142F5">
        <w:rPr>
          <w:lang w:val="fr-BE"/>
        </w:rPr>
        <w:t>Les m</w:t>
      </w:r>
      <w:r w:rsidRPr="00F142F5">
        <w:rPr>
          <w:lang w:val="fr-BE"/>
        </w:rPr>
        <w:t xml:space="preserve">odules </w:t>
      </w:r>
      <w:r w:rsidR="00F142F5" w:rsidRPr="00F142F5">
        <w:rPr>
          <w:lang w:val="fr-BE"/>
        </w:rPr>
        <w:t xml:space="preserve">seront constitués à l’aide des charnières en acier, </w:t>
      </w:r>
      <w:r w:rsidR="00F142F5">
        <w:rPr>
          <w:lang w:val="fr-BE"/>
        </w:rPr>
        <w:t xml:space="preserve">qui sont montées sur les modules </w:t>
      </w:r>
      <w:r w:rsidR="00F142F5" w:rsidRPr="00F142F5">
        <w:rPr>
          <w:lang w:val="fr-BE"/>
        </w:rPr>
        <w:t>au moment de l'assemblage</w:t>
      </w:r>
      <w:r w:rsidR="001469AF">
        <w:rPr>
          <w:lang w:val="fr-BE"/>
        </w:rPr>
        <w:t>. Les</w:t>
      </w:r>
      <w:r w:rsidR="001469AF" w:rsidRPr="001469AF">
        <w:rPr>
          <w:lang w:val="fr-BE"/>
        </w:rPr>
        <w:t xml:space="preserve"> bornes des modules sont équipés avec des bandes résistantes au feu</w:t>
      </w:r>
      <w:r w:rsidR="001469AF">
        <w:rPr>
          <w:lang w:val="fr-BE"/>
        </w:rPr>
        <w:t xml:space="preserve"> en </w:t>
      </w:r>
      <w:r w:rsidR="001469AF" w:rsidRPr="001469AF">
        <w:rPr>
          <w:lang w:val="fr-BE"/>
        </w:rPr>
        <w:t>matériau intumescent</w:t>
      </w:r>
      <w:r w:rsidR="001469AF">
        <w:rPr>
          <w:lang w:val="fr-BE"/>
        </w:rPr>
        <w:t xml:space="preserve"> en chauffant.</w:t>
      </w:r>
    </w:p>
    <w:p w14:paraId="00A3CDE9" w14:textId="32D73620" w:rsidR="000C1D93" w:rsidRPr="00926564" w:rsidRDefault="00AE3168" w:rsidP="00354401">
      <w:pPr>
        <w:pStyle w:val="83Car"/>
        <w:rPr>
          <w:rStyle w:val="OptionCar"/>
        </w:rPr>
      </w:pPr>
      <w:r w:rsidRPr="00926564">
        <w:t>-</w:t>
      </w:r>
      <w:r w:rsidRPr="00926564">
        <w:tab/>
        <w:t xml:space="preserve">Exécution du </w:t>
      </w:r>
      <w:r w:rsidRPr="005F31C4">
        <w:t>tablier de porte</w:t>
      </w:r>
      <w:r w:rsidR="000114F4" w:rsidRPr="005F31C4">
        <w:t> :</w:t>
      </w:r>
      <w:r w:rsidR="000C1D93" w:rsidRPr="005F31C4">
        <w:tab/>
      </w:r>
      <w:r w:rsidR="00AE6794" w:rsidRPr="005F31C4">
        <w:t>non vitré</w:t>
      </w:r>
    </w:p>
    <w:p w14:paraId="271F0E6E" w14:textId="77777777" w:rsidR="00447E88" w:rsidRPr="00926564" w:rsidRDefault="00447E88" w:rsidP="00447E88">
      <w:pPr>
        <w:pStyle w:val="Kop7"/>
        <w:rPr>
          <w:lang w:val="fr-BE"/>
        </w:rPr>
      </w:pPr>
      <w:r w:rsidRPr="00926564">
        <w:rPr>
          <w:lang w:val="fr-BE"/>
        </w:rPr>
        <w:t>.31.30.</w:t>
      </w:r>
      <w:r w:rsidRPr="00926564">
        <w:rPr>
          <w:lang w:val="fr-BE"/>
        </w:rPr>
        <w:tab/>
      </w:r>
      <w:r w:rsidR="00AE3168" w:rsidRPr="00926564">
        <w:rPr>
          <w:lang w:val="fr-BE"/>
        </w:rPr>
        <w:t>Finition</w:t>
      </w:r>
      <w:r w:rsidR="000114F4" w:rsidRPr="00926564">
        <w:rPr>
          <w:lang w:val="fr-BE"/>
        </w:rPr>
        <w:t> :</w:t>
      </w:r>
    </w:p>
    <w:p w14:paraId="6D7960EF" w14:textId="77777777" w:rsidR="000C1D93" w:rsidRPr="00926564" w:rsidRDefault="002649CB" w:rsidP="00B5577F">
      <w:pPr>
        <w:pStyle w:val="83Car"/>
      </w:pPr>
      <w:r w:rsidRPr="00926564">
        <w:t>-</w:t>
      </w:r>
      <w:r w:rsidRPr="00926564">
        <w:tab/>
        <w:t>Finition du tablier en partie basse</w:t>
      </w:r>
      <w:r w:rsidR="000114F4" w:rsidRPr="00926564">
        <w:t> :</w:t>
      </w:r>
      <w:r w:rsidR="000C1D93" w:rsidRPr="00926564">
        <w:tab/>
      </w:r>
      <w:r w:rsidR="00325F8B" w:rsidRPr="00926564">
        <w:t>double joint bas en caoutchouc</w:t>
      </w:r>
    </w:p>
    <w:p w14:paraId="6488A765" w14:textId="037E32BE" w:rsidR="000C1D93" w:rsidRPr="00926564" w:rsidRDefault="000C1D93" w:rsidP="00B5577F">
      <w:pPr>
        <w:pStyle w:val="83Car"/>
      </w:pPr>
      <w:r w:rsidRPr="00926564">
        <w:t>-</w:t>
      </w:r>
      <w:r w:rsidRPr="00926564">
        <w:tab/>
      </w:r>
      <w:r w:rsidR="00497CB2" w:rsidRPr="00926564">
        <w:t>Traitement de surface des faces apparentes</w:t>
      </w:r>
      <w:r w:rsidR="000114F4" w:rsidRPr="00926564">
        <w:t> :</w:t>
      </w:r>
      <w:r w:rsidRPr="00926564">
        <w:tab/>
      </w:r>
      <w:r w:rsidR="001528E4">
        <w:t>du type labyrint</w:t>
      </w:r>
    </w:p>
    <w:p w14:paraId="698ACBF2" w14:textId="77777777" w:rsidR="00507BCA" w:rsidRPr="00926564" w:rsidRDefault="00507BCA" w:rsidP="00507BCA">
      <w:pPr>
        <w:pStyle w:val="Kop7"/>
        <w:rPr>
          <w:lang w:val="fr-BE"/>
        </w:rPr>
      </w:pPr>
      <w:r w:rsidRPr="00926564">
        <w:rPr>
          <w:lang w:val="fr-BE"/>
        </w:rPr>
        <w:t>.31.40.</w:t>
      </w:r>
      <w:r w:rsidRPr="00926564">
        <w:rPr>
          <w:lang w:val="fr-BE"/>
        </w:rPr>
        <w:tab/>
      </w:r>
      <w:r w:rsidR="00550340" w:rsidRPr="00926564">
        <w:rPr>
          <w:lang w:val="fr-BE"/>
        </w:rPr>
        <w:t>Caractéristiques descriptives</w:t>
      </w:r>
      <w:r w:rsidR="000114F4" w:rsidRPr="00926564">
        <w:rPr>
          <w:lang w:val="fr-BE"/>
        </w:rPr>
        <w:t> :</w:t>
      </w:r>
    </w:p>
    <w:p w14:paraId="0CBEDF3B" w14:textId="77777777" w:rsidR="0045340A" w:rsidRPr="00926564" w:rsidRDefault="0045340A" w:rsidP="0045340A">
      <w:pPr>
        <w:pStyle w:val="Kop8"/>
        <w:rPr>
          <w:lang w:val="fr-BE"/>
        </w:rPr>
      </w:pPr>
      <w:r w:rsidRPr="00926564">
        <w:rPr>
          <w:lang w:val="fr-BE"/>
        </w:rPr>
        <w:t>.31.42.</w:t>
      </w:r>
      <w:r w:rsidRPr="00926564">
        <w:rPr>
          <w:lang w:val="fr-BE"/>
        </w:rPr>
        <w:tab/>
      </w:r>
      <w:r w:rsidR="002649CB" w:rsidRPr="00926564">
        <w:rPr>
          <w:lang w:val="fr-BE"/>
        </w:rPr>
        <w:t>Propriétés dimensionnelles</w:t>
      </w:r>
      <w:r w:rsidR="000114F4" w:rsidRPr="00926564">
        <w:rPr>
          <w:lang w:val="fr-BE"/>
        </w:rPr>
        <w:t> :</w:t>
      </w:r>
    </w:p>
    <w:p w14:paraId="02936995" w14:textId="77777777" w:rsidR="00367690" w:rsidRPr="00177DF0" w:rsidRDefault="00367690" w:rsidP="00367690">
      <w:pPr>
        <w:pStyle w:val="83Kenm"/>
        <w:rPr>
          <w:rStyle w:val="OptieChar"/>
          <w:color w:val="auto"/>
          <w:lang w:val="en-US"/>
        </w:rPr>
      </w:pPr>
      <w:r w:rsidRPr="00177DF0">
        <w:rPr>
          <w:lang w:val="en-US"/>
        </w:rPr>
        <w:t>-</w:t>
      </w:r>
      <w:r w:rsidRPr="00177DF0">
        <w:rPr>
          <w:lang w:val="en-US"/>
        </w:rPr>
        <w:tab/>
        <w:t xml:space="preserve">Passage libre en largeur : </w:t>
      </w:r>
      <w:r w:rsidRPr="00177DF0">
        <w:rPr>
          <w:lang w:val="en-US"/>
        </w:rPr>
        <w:tab/>
      </w:r>
      <w:r w:rsidRPr="00177DF0">
        <w:rPr>
          <w:rStyle w:val="OptieChar"/>
          <w:color w:val="auto"/>
          <w:lang w:val="en-US"/>
        </w:rPr>
        <w:t>suivant métré et détails.</w:t>
      </w:r>
    </w:p>
    <w:p w14:paraId="6C46263C" w14:textId="32F72712" w:rsidR="00367690" w:rsidRPr="004032CD" w:rsidRDefault="00367690" w:rsidP="00367690">
      <w:pPr>
        <w:pStyle w:val="83Kenm"/>
        <w:rPr>
          <w:lang w:val="en-US"/>
        </w:rPr>
      </w:pPr>
      <w:r w:rsidRPr="004032CD">
        <w:rPr>
          <w:lang w:val="en-US"/>
        </w:rPr>
        <w:t>-</w:t>
      </w:r>
      <w:r w:rsidRPr="004032CD">
        <w:rPr>
          <w:lang w:val="en-US"/>
        </w:rPr>
        <w:tab/>
        <w:t>Passage libre en largeur maximale:</w:t>
      </w:r>
      <w:r w:rsidRPr="004032CD">
        <w:rPr>
          <w:lang w:val="en-US"/>
        </w:rPr>
        <w:tab/>
      </w:r>
      <w:r w:rsidR="004D55CE">
        <w:rPr>
          <w:lang w:val="en-US"/>
        </w:rPr>
        <w:t>5175</w:t>
      </w:r>
      <w:r w:rsidRPr="004032CD">
        <w:rPr>
          <w:lang w:val="en-US"/>
        </w:rPr>
        <w:t xml:space="preserve"> mm</w:t>
      </w:r>
    </w:p>
    <w:p w14:paraId="5A35B2F9" w14:textId="19F37459" w:rsidR="00367690" w:rsidRPr="004032CD" w:rsidRDefault="00367690" w:rsidP="00367690">
      <w:pPr>
        <w:pStyle w:val="83Kenm"/>
        <w:rPr>
          <w:lang w:val="en-US"/>
        </w:rPr>
      </w:pPr>
      <w:r w:rsidRPr="004032CD">
        <w:rPr>
          <w:lang w:val="en-US"/>
        </w:rPr>
        <w:t>-</w:t>
      </w:r>
      <w:r w:rsidRPr="004032CD">
        <w:rPr>
          <w:lang w:val="en-US"/>
        </w:rPr>
        <w:tab/>
        <w:t xml:space="preserve">Passage libre en </w:t>
      </w:r>
      <w:r>
        <w:rPr>
          <w:lang w:val="en-US"/>
        </w:rPr>
        <w:t>hauteur</w:t>
      </w:r>
      <w:r w:rsidRPr="004032CD">
        <w:rPr>
          <w:lang w:val="en-US"/>
        </w:rPr>
        <w:t> maximal</w:t>
      </w:r>
      <w:r>
        <w:rPr>
          <w:lang w:val="en-US"/>
        </w:rPr>
        <w:t>:</w:t>
      </w:r>
      <w:r w:rsidRPr="004032CD">
        <w:rPr>
          <w:lang w:val="en-US"/>
        </w:rPr>
        <w:tab/>
      </w:r>
      <w:r w:rsidR="004D55CE">
        <w:rPr>
          <w:lang w:val="en-US"/>
        </w:rPr>
        <w:t>6967</w:t>
      </w:r>
      <w:r w:rsidRPr="004032CD">
        <w:rPr>
          <w:lang w:val="en-US"/>
        </w:rPr>
        <w:t xml:space="preserve"> mm</w:t>
      </w:r>
    </w:p>
    <w:p w14:paraId="591FEFDE" w14:textId="2625282B" w:rsidR="00367690" w:rsidRPr="00367690" w:rsidRDefault="00367690" w:rsidP="00367690">
      <w:pPr>
        <w:pStyle w:val="83Kenm"/>
        <w:rPr>
          <w:lang w:val="en-US"/>
        </w:rPr>
      </w:pPr>
      <w:r w:rsidRPr="00367690">
        <w:rPr>
          <w:lang w:val="en-US"/>
        </w:rPr>
        <w:t>-</w:t>
      </w:r>
      <w:r w:rsidRPr="00367690">
        <w:rPr>
          <w:lang w:val="en-US"/>
        </w:rPr>
        <w:tab/>
        <w:t>Surface de passage maximale</w:t>
      </w:r>
      <w:r w:rsidRPr="00367690">
        <w:rPr>
          <w:lang w:val="en-US"/>
        </w:rPr>
        <w:tab/>
        <w:t>2</w:t>
      </w:r>
      <w:r w:rsidR="004D55CE">
        <w:rPr>
          <w:lang w:val="en-US"/>
        </w:rPr>
        <w:t>3,5</w:t>
      </w:r>
      <w:r w:rsidRPr="00367690">
        <w:rPr>
          <w:lang w:val="en-US"/>
        </w:rPr>
        <w:t xml:space="preserve"> m2</w:t>
      </w:r>
    </w:p>
    <w:p w14:paraId="394209B1" w14:textId="77777777" w:rsidR="00367690" w:rsidRPr="008A2E55" w:rsidRDefault="00367690" w:rsidP="00367690">
      <w:pPr>
        <w:pStyle w:val="83Kenm"/>
        <w:rPr>
          <w:rStyle w:val="OptionCar"/>
          <w:color w:val="auto"/>
          <w:lang w:val="nl-BE"/>
        </w:rPr>
      </w:pPr>
      <w:r w:rsidRPr="008A2E55">
        <w:rPr>
          <w:lang w:val="nl-BE"/>
        </w:rPr>
        <w:t>-</w:t>
      </w:r>
      <w:r w:rsidRPr="008A2E55">
        <w:rPr>
          <w:lang w:val="nl-BE"/>
        </w:rPr>
        <w:tab/>
        <w:t>Hauteur de panneau :</w:t>
      </w:r>
      <w:r w:rsidRPr="008A2E55">
        <w:rPr>
          <w:lang w:val="nl-BE"/>
        </w:rPr>
        <w:tab/>
      </w:r>
      <w:r w:rsidRPr="008A2E55">
        <w:rPr>
          <w:rStyle w:val="OptieChar"/>
          <w:color w:val="auto"/>
          <w:lang w:val="nl-BE"/>
        </w:rPr>
        <w:t>suivant métré et détails.</w:t>
      </w:r>
    </w:p>
    <w:p w14:paraId="357A9050" w14:textId="1F0D925B" w:rsidR="00367690" w:rsidRPr="00367690" w:rsidRDefault="00367690" w:rsidP="00367690">
      <w:pPr>
        <w:pStyle w:val="83Kenm"/>
        <w:rPr>
          <w:lang w:val="en-US"/>
        </w:rPr>
      </w:pPr>
      <w:r w:rsidRPr="00367690">
        <w:rPr>
          <w:lang w:val="en-US"/>
        </w:rPr>
        <w:t>-</w:t>
      </w:r>
      <w:r w:rsidRPr="00367690">
        <w:rPr>
          <w:lang w:val="en-US"/>
        </w:rPr>
        <w:tab/>
        <w:t>Epaisseur de panneau :</w:t>
      </w:r>
      <w:r w:rsidRPr="00367690">
        <w:rPr>
          <w:lang w:val="en-US"/>
        </w:rPr>
        <w:tab/>
      </w:r>
      <w:r w:rsidR="004D55CE">
        <w:rPr>
          <w:lang w:val="en-US"/>
        </w:rPr>
        <w:t>42</w:t>
      </w:r>
      <w:r w:rsidRPr="00367690">
        <w:rPr>
          <w:lang w:val="en-US"/>
        </w:rPr>
        <w:t xml:space="preserve"> mm, sauf aux charnières</w:t>
      </w:r>
      <w:r w:rsidRPr="00367690">
        <w:rPr>
          <w:rStyle w:val="OptieChar"/>
          <w:color w:val="auto"/>
          <w:lang w:val="en-US"/>
        </w:rPr>
        <w:t>.</w:t>
      </w:r>
    </w:p>
    <w:p w14:paraId="358B8F77" w14:textId="77777777" w:rsidR="00CA461A" w:rsidRPr="00926564" w:rsidRDefault="00CA461A" w:rsidP="00CA461A">
      <w:pPr>
        <w:pStyle w:val="Kop8"/>
        <w:rPr>
          <w:lang w:val="fr-BE"/>
        </w:rPr>
      </w:pPr>
      <w:r w:rsidRPr="00926564">
        <w:rPr>
          <w:lang w:val="fr-BE"/>
        </w:rPr>
        <w:t>.31.44.</w:t>
      </w:r>
      <w:r w:rsidRPr="00926564">
        <w:rPr>
          <w:lang w:val="fr-BE"/>
        </w:rPr>
        <w:tab/>
      </w:r>
      <w:r w:rsidR="002649CB" w:rsidRPr="00926564">
        <w:rPr>
          <w:lang w:val="fr-BE"/>
        </w:rPr>
        <w:t>Aspect, apparence</w:t>
      </w:r>
      <w:r w:rsidR="000114F4" w:rsidRPr="00926564">
        <w:rPr>
          <w:lang w:val="fr-BE"/>
        </w:rPr>
        <w:t> :</w:t>
      </w:r>
    </w:p>
    <w:p w14:paraId="460B9615" w14:textId="77777777" w:rsidR="00CA461A" w:rsidRPr="00926564" w:rsidRDefault="00CA461A" w:rsidP="00CA461A">
      <w:pPr>
        <w:pStyle w:val="Kop9"/>
        <w:rPr>
          <w:lang w:val="fr-BE"/>
        </w:rPr>
      </w:pPr>
      <w:r w:rsidRPr="00926564">
        <w:rPr>
          <w:lang w:val="fr-BE"/>
        </w:rPr>
        <w:t>.31.44.10.</w:t>
      </w:r>
      <w:r w:rsidRPr="00926564">
        <w:rPr>
          <w:lang w:val="fr-BE"/>
        </w:rPr>
        <w:tab/>
      </w:r>
      <w:r w:rsidR="002649CB" w:rsidRPr="00926564">
        <w:rPr>
          <w:lang w:val="fr-BE"/>
        </w:rPr>
        <w:t>Couleur</w:t>
      </w:r>
      <w:r w:rsidR="000114F4" w:rsidRPr="00926564">
        <w:rPr>
          <w:lang w:val="fr-BE"/>
        </w:rPr>
        <w:t> :</w:t>
      </w:r>
    </w:p>
    <w:p w14:paraId="00DCB857" w14:textId="77777777" w:rsidR="006D541A" w:rsidRDefault="00CA461A" w:rsidP="00B5577F">
      <w:pPr>
        <w:pStyle w:val="83Car"/>
      </w:pPr>
      <w:r w:rsidRPr="00926564">
        <w:t>-</w:t>
      </w:r>
      <w:r w:rsidRPr="00926564">
        <w:tab/>
      </w:r>
      <w:r w:rsidR="00B5714B" w:rsidRPr="00926564">
        <w:t>Couleur du traitement de surface des faces apparentes</w:t>
      </w:r>
      <w:r w:rsidR="000114F4" w:rsidRPr="00926564">
        <w:t> :</w:t>
      </w:r>
      <w:r w:rsidR="00236D47">
        <w:t xml:space="preserve"> </w:t>
      </w:r>
      <w:r w:rsidR="00236D47" w:rsidRPr="00211E09">
        <w:rPr>
          <w:rStyle w:val="OptieChar"/>
          <w:color w:val="auto"/>
        </w:rPr>
        <w:t>suivant métré</w:t>
      </w:r>
      <w:r w:rsidR="00236D47">
        <w:rPr>
          <w:rStyle w:val="OptieChar"/>
          <w:color w:val="auto"/>
        </w:rPr>
        <w:t>, disponible en</w:t>
      </w:r>
      <w:r w:rsidR="00236D47" w:rsidRPr="00B44425">
        <w:t xml:space="preserve"> </w:t>
      </w:r>
      <w:r w:rsidR="00236D47">
        <w:t xml:space="preserve">blanc </w:t>
      </w:r>
      <w:r w:rsidR="00236D47" w:rsidRPr="00037A01">
        <w:rPr>
          <w:i/>
          <w:color w:val="808080"/>
        </w:rPr>
        <w:t>[</w:t>
      </w:r>
      <w:r w:rsidR="00236D47" w:rsidRPr="00926564">
        <w:rPr>
          <w:i/>
          <w:color w:val="808080"/>
        </w:rPr>
        <w:t>couleur standard</w:t>
      </w:r>
      <w:r w:rsidR="00236D47" w:rsidRPr="00037A01">
        <w:rPr>
          <w:i/>
          <w:color w:val="808080"/>
        </w:rPr>
        <w:t>]</w:t>
      </w:r>
      <w:r w:rsidR="00236D47">
        <w:rPr>
          <w:i/>
          <w:color w:val="808080"/>
        </w:rPr>
        <w:t>,</w:t>
      </w:r>
      <w:r w:rsidR="00236D47">
        <w:rPr>
          <w:rStyle w:val="OptieChar"/>
        </w:rPr>
        <w:t xml:space="preserve"> </w:t>
      </w:r>
      <w:r w:rsidR="00236D47">
        <w:t>couleur</w:t>
      </w:r>
      <w:r w:rsidR="00236D47" w:rsidRPr="00B44425">
        <w:t xml:space="preserve"> RAL</w:t>
      </w:r>
      <w:r w:rsidR="00236D47">
        <w:t xml:space="preserve"> de choix ou </w:t>
      </w:r>
      <w:r w:rsidR="00FA69C7">
        <w:t>wrapping</w:t>
      </w:r>
      <w:r w:rsidR="006D541A">
        <w:t>(9002-9006-7016)</w:t>
      </w:r>
    </w:p>
    <w:p w14:paraId="4509E880" w14:textId="77777777" w:rsidR="00CA461A" w:rsidRPr="00926564" w:rsidRDefault="00CA461A" w:rsidP="00CA461A">
      <w:pPr>
        <w:pStyle w:val="Kop8"/>
        <w:rPr>
          <w:lang w:val="fr-BE"/>
        </w:rPr>
      </w:pPr>
      <w:r w:rsidRPr="00926564">
        <w:rPr>
          <w:lang w:val="fr-BE"/>
        </w:rPr>
        <w:t>.31.45.</w:t>
      </w:r>
      <w:r w:rsidRPr="00926564">
        <w:rPr>
          <w:lang w:val="fr-BE"/>
        </w:rPr>
        <w:tab/>
      </w:r>
      <w:r w:rsidR="002649CB" w:rsidRPr="00926564">
        <w:rPr>
          <w:lang w:val="fr-BE"/>
        </w:rPr>
        <w:t>Composition</w:t>
      </w:r>
      <w:r w:rsidR="000114F4" w:rsidRPr="00926564">
        <w:rPr>
          <w:lang w:val="fr-BE"/>
        </w:rPr>
        <w:t> :</w:t>
      </w:r>
    </w:p>
    <w:p w14:paraId="28295583" w14:textId="77777777" w:rsidR="00354401" w:rsidRPr="009D4ABD" w:rsidRDefault="009D4ABD" w:rsidP="00354401">
      <w:pPr>
        <w:pStyle w:val="Kop9"/>
        <w:rPr>
          <w:highlight w:val="yellow"/>
          <w:lang w:val="fr-BE"/>
        </w:rPr>
      </w:pPr>
      <w:r w:rsidRPr="009D4ABD">
        <w:rPr>
          <w:lang w:val="fr-BE"/>
        </w:rPr>
        <w:t>.31.45.20.</w:t>
      </w:r>
      <w:r w:rsidRPr="009D4ABD">
        <w:rPr>
          <w:lang w:val="fr-BE"/>
        </w:rPr>
        <w:tab/>
        <w:t>Caractéristiques</w:t>
      </w:r>
      <w:r w:rsidR="00354401" w:rsidRPr="009D4ABD">
        <w:rPr>
          <w:lang w:val="fr-BE"/>
        </w:rPr>
        <w:t xml:space="preserve"> </w:t>
      </w:r>
      <w:r w:rsidR="001469AF" w:rsidRPr="001469AF">
        <w:rPr>
          <w:lang w:val="fr-BE"/>
        </w:rPr>
        <w:t>vantail</w:t>
      </w:r>
    </w:p>
    <w:p w14:paraId="54C2425A" w14:textId="55C9A565" w:rsidR="00354401" w:rsidRPr="009D4ABD" w:rsidRDefault="00354401" w:rsidP="00354401">
      <w:pPr>
        <w:pStyle w:val="83Kenm"/>
        <w:rPr>
          <w:lang w:val="fr-BE"/>
        </w:rPr>
      </w:pPr>
      <w:r w:rsidRPr="009D4ABD">
        <w:rPr>
          <w:lang w:val="fr-BE"/>
        </w:rPr>
        <w:t>-</w:t>
      </w:r>
      <w:r w:rsidRPr="009D4ABD">
        <w:rPr>
          <w:lang w:val="fr-BE"/>
        </w:rPr>
        <w:tab/>
      </w:r>
      <w:r w:rsidR="009D4ABD" w:rsidRPr="009D4ABD">
        <w:rPr>
          <w:lang w:val="fr-BE"/>
        </w:rPr>
        <w:t>Materiau panneaux</w:t>
      </w:r>
      <w:r w:rsidRPr="009D4ABD">
        <w:rPr>
          <w:lang w:val="fr-BE"/>
        </w:rPr>
        <w:t>:</w:t>
      </w:r>
      <w:r w:rsidRPr="009D4ABD">
        <w:rPr>
          <w:lang w:val="fr-BE"/>
        </w:rPr>
        <w:tab/>
      </w:r>
      <w:r w:rsidR="00FE038B">
        <w:rPr>
          <w:lang w:val="fr-BE"/>
        </w:rPr>
        <w:t>composite</w:t>
      </w:r>
    </w:p>
    <w:p w14:paraId="3B7866A4" w14:textId="77777777" w:rsidR="00E553C6" w:rsidRPr="00926564" w:rsidRDefault="00E553C6" w:rsidP="00F82F48">
      <w:pPr>
        <w:pStyle w:val="Kop7"/>
        <w:rPr>
          <w:lang w:val="fr-BE"/>
        </w:rPr>
      </w:pPr>
      <w:r w:rsidRPr="00926564">
        <w:rPr>
          <w:lang w:val="fr-BE"/>
        </w:rPr>
        <w:t>.31.50.</w:t>
      </w:r>
      <w:r w:rsidRPr="00926564">
        <w:rPr>
          <w:lang w:val="fr-BE"/>
        </w:rPr>
        <w:tab/>
        <w:t>Caractéristiques relatives aux prestations</w:t>
      </w:r>
      <w:r w:rsidR="000114F4" w:rsidRPr="00926564">
        <w:rPr>
          <w:lang w:val="fr-BE"/>
        </w:rPr>
        <w:t> :</w:t>
      </w:r>
    </w:p>
    <w:p w14:paraId="1506634B" w14:textId="77777777" w:rsidR="00F82F48" w:rsidRPr="00926564" w:rsidRDefault="00F82F48" w:rsidP="00F82F48">
      <w:pPr>
        <w:pStyle w:val="Kop8"/>
        <w:rPr>
          <w:lang w:val="fr-BE"/>
        </w:rPr>
      </w:pPr>
      <w:r w:rsidRPr="00926564">
        <w:rPr>
          <w:lang w:val="fr-BE"/>
        </w:rPr>
        <w:t>.31.51.</w:t>
      </w:r>
      <w:r w:rsidRPr="00926564">
        <w:rPr>
          <w:lang w:val="fr-BE"/>
        </w:rPr>
        <w:tab/>
      </w:r>
      <w:r w:rsidR="00E553C6" w:rsidRPr="00926564">
        <w:rPr>
          <w:lang w:val="fr-BE"/>
        </w:rPr>
        <w:t>ER1 Résistance mécanique et stabilité</w:t>
      </w:r>
      <w:r w:rsidR="000114F4" w:rsidRPr="00926564">
        <w:rPr>
          <w:lang w:val="fr-BE"/>
        </w:rPr>
        <w:t> :</w:t>
      </w:r>
    </w:p>
    <w:p w14:paraId="311BF330" w14:textId="77777777" w:rsidR="00F82F48" w:rsidRPr="00926564" w:rsidRDefault="0049359E" w:rsidP="00F93AA3">
      <w:pPr>
        <w:pStyle w:val="80FR"/>
      </w:pPr>
      <w:r w:rsidRPr="00926564">
        <w:t>Des fonctions de sécurité intégrées de série conformes à la norme NBN EN 13241-1:2003 offriront une protection contre les blessures</w:t>
      </w:r>
      <w:r w:rsidR="000114F4" w:rsidRPr="00926564">
        <w:t> :</w:t>
      </w:r>
      <w:r w:rsidR="00F82F48" w:rsidRPr="00926564">
        <w:t xml:space="preserve"> </w:t>
      </w:r>
      <w:r w:rsidRPr="00926564">
        <w:t xml:space="preserve">sécurité </w:t>
      </w:r>
      <w:r w:rsidR="00AE0A56" w:rsidRPr="00926564">
        <w:t>antipincement</w:t>
      </w:r>
      <w:r w:rsidRPr="00926564">
        <w:t>, sécurité rupture de ressort, sécurité parachute, sécurité contre un retour de la porte et verrouillage anti-intrusion.</w:t>
      </w:r>
    </w:p>
    <w:p w14:paraId="184D4218" w14:textId="77777777" w:rsidR="00F82F48" w:rsidRPr="00926564" w:rsidRDefault="00F82F48" w:rsidP="00F82F48">
      <w:pPr>
        <w:pStyle w:val="Kop9"/>
        <w:rPr>
          <w:lang w:val="fr-BE"/>
        </w:rPr>
      </w:pPr>
      <w:r w:rsidRPr="00926564">
        <w:rPr>
          <w:lang w:val="fr-BE"/>
        </w:rPr>
        <w:t>.31.51.50.</w:t>
      </w:r>
      <w:r w:rsidRPr="00926564">
        <w:rPr>
          <w:lang w:val="fr-BE"/>
        </w:rPr>
        <w:tab/>
      </w:r>
      <w:r w:rsidR="00E553C6" w:rsidRPr="00926564">
        <w:rPr>
          <w:lang w:val="fr-BE"/>
        </w:rPr>
        <w:t>Déformations</w:t>
      </w:r>
      <w:r w:rsidR="000114F4" w:rsidRPr="00926564">
        <w:rPr>
          <w:lang w:val="fr-BE"/>
        </w:rPr>
        <w:t> :</w:t>
      </w:r>
    </w:p>
    <w:p w14:paraId="66ED5B66" w14:textId="79005D1F" w:rsidR="00F82F48" w:rsidRPr="00926564" w:rsidRDefault="00F82F48" w:rsidP="00B5577F">
      <w:pPr>
        <w:pStyle w:val="83Car"/>
      </w:pPr>
      <w:r w:rsidRPr="00926564">
        <w:t>-</w:t>
      </w:r>
      <w:r w:rsidRPr="00926564">
        <w:tab/>
      </w:r>
      <w:r w:rsidR="002938AE" w:rsidRPr="00926564">
        <w:t>Résistance à la charge de vent selon NBN EN 12424:2000</w:t>
      </w:r>
      <w:r w:rsidR="000114F4" w:rsidRPr="00926564">
        <w:t> :</w:t>
      </w:r>
      <w:r w:rsidR="002938AE" w:rsidRPr="00926564">
        <w:tab/>
        <w:t xml:space="preserve">classe </w:t>
      </w:r>
      <w:r w:rsidR="00354401">
        <w:t>0</w:t>
      </w:r>
      <w:r w:rsidR="00FE038B">
        <w:t>-5</w:t>
      </w:r>
    </w:p>
    <w:p w14:paraId="3AD8393D" w14:textId="77777777" w:rsidR="00354401" w:rsidRPr="00F35E64" w:rsidRDefault="00195E82" w:rsidP="00354401">
      <w:pPr>
        <w:pStyle w:val="Kop8"/>
        <w:rPr>
          <w:lang w:val="fr-BE"/>
        </w:rPr>
      </w:pPr>
      <w:r w:rsidRPr="00F35E64">
        <w:rPr>
          <w:lang w:val="fr-BE"/>
        </w:rPr>
        <w:t>.3</w:t>
      </w:r>
      <w:r w:rsidR="008328C9" w:rsidRPr="00F35E64">
        <w:rPr>
          <w:lang w:val="fr-BE"/>
        </w:rPr>
        <w:t>1</w:t>
      </w:r>
      <w:r w:rsidRPr="00F35E64">
        <w:rPr>
          <w:lang w:val="fr-BE"/>
        </w:rPr>
        <w:t>.52.</w:t>
      </w:r>
      <w:r w:rsidRPr="00F35E64">
        <w:rPr>
          <w:lang w:val="fr-BE"/>
        </w:rPr>
        <w:tab/>
        <w:t xml:space="preserve">ER2 Sécurité </w:t>
      </w:r>
      <w:r w:rsidR="009D4ABD" w:rsidRPr="00F35E64">
        <w:rPr>
          <w:lang w:val="fr-BE"/>
        </w:rPr>
        <w:t>incendie</w:t>
      </w:r>
      <w:r w:rsidR="00354401" w:rsidRPr="00F35E64">
        <w:rPr>
          <w:lang w:val="fr-BE"/>
        </w:rPr>
        <w:t>:</w:t>
      </w:r>
    </w:p>
    <w:p w14:paraId="3C64C89E" w14:textId="77777777" w:rsidR="009E287A" w:rsidRPr="009D4ABD" w:rsidRDefault="009E287A" w:rsidP="009E287A">
      <w:pPr>
        <w:pStyle w:val="83Kenm"/>
        <w:rPr>
          <w:lang w:val="fr-BE"/>
        </w:rPr>
      </w:pPr>
      <w:r w:rsidRPr="009D4ABD">
        <w:rPr>
          <w:lang w:val="fr-BE"/>
        </w:rPr>
        <w:t>-</w:t>
      </w:r>
      <w:r w:rsidRPr="009D4ABD">
        <w:rPr>
          <w:lang w:val="fr-BE"/>
        </w:rPr>
        <w:tab/>
        <w:t xml:space="preserve">Résistance au feu (conforme EI(1)) </w:t>
      </w:r>
      <w:r w:rsidRPr="009A0611">
        <w:rPr>
          <w:lang w:val="fr-BE"/>
        </w:rPr>
        <w:t>EN 13501-2</w:t>
      </w:r>
      <w:r w:rsidRPr="009D4ABD">
        <w:rPr>
          <w:lang w:val="fr-BE"/>
        </w:rPr>
        <w:t xml:space="preserve">: </w:t>
      </w:r>
      <w:r w:rsidRPr="009D4ABD">
        <w:rPr>
          <w:lang w:val="fr-BE"/>
        </w:rPr>
        <w:tab/>
        <w:t>60 minutes</w:t>
      </w:r>
    </w:p>
    <w:p w14:paraId="1418A331" w14:textId="4FAF0F3D" w:rsidR="00354401" w:rsidRPr="009D4ABD" w:rsidRDefault="00354401" w:rsidP="00354401">
      <w:pPr>
        <w:pStyle w:val="83Kenm"/>
        <w:rPr>
          <w:lang w:val="fr-BE"/>
        </w:rPr>
      </w:pPr>
      <w:r w:rsidRPr="009D4ABD">
        <w:rPr>
          <w:lang w:val="fr-BE"/>
        </w:rPr>
        <w:t>-</w:t>
      </w:r>
      <w:r w:rsidRPr="009D4ABD">
        <w:rPr>
          <w:lang w:val="fr-BE"/>
        </w:rPr>
        <w:tab/>
      </w:r>
      <w:r w:rsidR="009D4ABD" w:rsidRPr="009D4ABD">
        <w:rPr>
          <w:lang w:val="fr-BE"/>
        </w:rPr>
        <w:t>Résistance au feu (conforme EI(</w:t>
      </w:r>
      <w:r w:rsidR="009E287A">
        <w:rPr>
          <w:lang w:val="fr-BE"/>
        </w:rPr>
        <w:t>2</w:t>
      </w:r>
      <w:r w:rsidR="009D4ABD" w:rsidRPr="009D4ABD">
        <w:rPr>
          <w:lang w:val="fr-BE"/>
        </w:rPr>
        <w:t xml:space="preserve">)) </w:t>
      </w:r>
      <w:r w:rsidR="009E287A">
        <w:rPr>
          <w:lang w:val="nl-BE"/>
        </w:rPr>
        <w:t>EN 13501-2</w:t>
      </w:r>
      <w:r w:rsidR="009D4ABD" w:rsidRPr="009D4ABD">
        <w:rPr>
          <w:lang w:val="fr-BE"/>
        </w:rPr>
        <w:t xml:space="preserve">: </w:t>
      </w:r>
      <w:r w:rsidR="009D4ABD" w:rsidRPr="009D4ABD">
        <w:rPr>
          <w:lang w:val="fr-BE"/>
        </w:rPr>
        <w:tab/>
      </w:r>
      <w:r w:rsidR="009E287A">
        <w:rPr>
          <w:lang w:val="fr-BE"/>
        </w:rPr>
        <w:t>9</w:t>
      </w:r>
      <w:r w:rsidR="009D4ABD" w:rsidRPr="009D4ABD">
        <w:rPr>
          <w:lang w:val="fr-BE"/>
        </w:rPr>
        <w:t>0 minutes</w:t>
      </w:r>
    </w:p>
    <w:p w14:paraId="103953F6" w14:textId="13A1DCB4" w:rsidR="00354401" w:rsidRPr="009D4ABD" w:rsidRDefault="00354401" w:rsidP="00354401">
      <w:pPr>
        <w:pStyle w:val="83Kenm"/>
        <w:rPr>
          <w:lang w:val="fr-BE"/>
        </w:rPr>
      </w:pPr>
      <w:r w:rsidRPr="009D4ABD">
        <w:rPr>
          <w:lang w:val="fr-BE"/>
        </w:rPr>
        <w:lastRenderedPageBreak/>
        <w:t>-</w:t>
      </w:r>
      <w:r w:rsidRPr="009D4ABD">
        <w:rPr>
          <w:lang w:val="fr-BE"/>
        </w:rPr>
        <w:tab/>
      </w:r>
      <w:r w:rsidR="009D4ABD" w:rsidRPr="009D4ABD">
        <w:rPr>
          <w:lang w:val="fr-BE"/>
        </w:rPr>
        <w:t>Résistance au feu</w:t>
      </w:r>
      <w:r w:rsidRPr="009D4ABD">
        <w:rPr>
          <w:lang w:val="fr-BE"/>
        </w:rPr>
        <w:t xml:space="preserve"> (c</w:t>
      </w:r>
      <w:r w:rsidR="009D4ABD" w:rsidRPr="009D4ABD">
        <w:rPr>
          <w:lang w:val="fr-BE"/>
        </w:rPr>
        <w:t>onforme EW)</w:t>
      </w:r>
      <w:r w:rsidR="00B06A4E" w:rsidRPr="009A0611">
        <w:rPr>
          <w:lang w:val="fr-BE"/>
        </w:rPr>
        <w:t xml:space="preserve"> EN 13501-2 : 90 </w:t>
      </w:r>
      <w:r w:rsidR="009D4ABD" w:rsidRPr="009D4ABD">
        <w:rPr>
          <w:lang w:val="fr-BE"/>
        </w:rPr>
        <w:t>minutes</w:t>
      </w:r>
    </w:p>
    <w:p w14:paraId="0256D0F3" w14:textId="181F6F07" w:rsidR="00354401" w:rsidRPr="001469AF" w:rsidRDefault="00354401" w:rsidP="00354401">
      <w:pPr>
        <w:pStyle w:val="83Kenm"/>
        <w:rPr>
          <w:lang w:val="fr-BE"/>
        </w:rPr>
      </w:pPr>
      <w:r w:rsidRPr="001469AF">
        <w:rPr>
          <w:lang w:val="fr-BE"/>
        </w:rPr>
        <w:t>-</w:t>
      </w:r>
      <w:r w:rsidRPr="001469AF">
        <w:rPr>
          <w:lang w:val="fr-BE"/>
        </w:rPr>
        <w:tab/>
      </w:r>
      <w:r w:rsidR="001469AF" w:rsidRPr="001469AF">
        <w:rPr>
          <w:lang w:val="fr-BE"/>
        </w:rPr>
        <w:t>Résistance au feu, pare-fumée</w:t>
      </w:r>
      <w:r w:rsidR="00B567D3">
        <w:rPr>
          <w:lang w:val="fr-BE"/>
        </w:rPr>
        <w:t xml:space="preserve">, </w:t>
      </w:r>
      <w:r w:rsidRPr="001469AF">
        <w:rPr>
          <w:lang w:val="fr-BE"/>
        </w:rPr>
        <w:t xml:space="preserve">EN 13501-2: </w:t>
      </w:r>
      <w:r w:rsidR="00B567D3" w:rsidRPr="009A0611">
        <w:rPr>
          <w:lang w:val="fr-BE"/>
        </w:rPr>
        <w:t>B-s1,d0</w:t>
      </w:r>
    </w:p>
    <w:p w14:paraId="579A9FD1" w14:textId="77777777" w:rsidR="00F82F48" w:rsidRPr="00926564" w:rsidRDefault="00F82F48" w:rsidP="00F82F48">
      <w:pPr>
        <w:pStyle w:val="Kop8"/>
        <w:rPr>
          <w:lang w:val="fr-BE"/>
        </w:rPr>
      </w:pPr>
      <w:r w:rsidRPr="00926564">
        <w:rPr>
          <w:lang w:val="fr-BE"/>
        </w:rPr>
        <w:t>.31.53.</w:t>
      </w:r>
      <w:r w:rsidRPr="00926564">
        <w:rPr>
          <w:lang w:val="fr-BE"/>
        </w:rPr>
        <w:tab/>
      </w:r>
      <w:r w:rsidR="000A75A5" w:rsidRPr="00926564">
        <w:rPr>
          <w:lang w:val="fr-BE"/>
        </w:rPr>
        <w:t>ER3 Hygiène, santé, environnement</w:t>
      </w:r>
      <w:r w:rsidR="000114F4" w:rsidRPr="00926564">
        <w:rPr>
          <w:lang w:val="fr-BE"/>
        </w:rPr>
        <w:t> :</w:t>
      </w:r>
    </w:p>
    <w:p w14:paraId="61F1EED7" w14:textId="77777777" w:rsidR="00F82F48" w:rsidRPr="00926564" w:rsidRDefault="00F82F48" w:rsidP="00F82F48">
      <w:pPr>
        <w:pStyle w:val="Kop9"/>
        <w:rPr>
          <w:lang w:val="fr-BE"/>
        </w:rPr>
      </w:pPr>
      <w:r w:rsidRPr="00926564">
        <w:rPr>
          <w:lang w:val="fr-BE"/>
        </w:rPr>
        <w:t>.31.53.30.</w:t>
      </w:r>
      <w:r w:rsidRPr="00926564">
        <w:rPr>
          <w:lang w:val="fr-BE"/>
        </w:rPr>
        <w:tab/>
      </w:r>
      <w:r w:rsidR="000A75A5" w:rsidRPr="00926564">
        <w:rPr>
          <w:lang w:val="fr-BE"/>
        </w:rPr>
        <w:t>Etanchéité à la pluie, à l’eau et à l’humidité</w:t>
      </w:r>
      <w:r w:rsidR="000114F4" w:rsidRPr="00926564">
        <w:rPr>
          <w:lang w:val="fr-BE"/>
        </w:rPr>
        <w:t> :</w:t>
      </w:r>
    </w:p>
    <w:p w14:paraId="19649DC0" w14:textId="77777777" w:rsidR="00F82F48" w:rsidRPr="00926564" w:rsidRDefault="00F82F48" w:rsidP="00B5577F">
      <w:pPr>
        <w:pStyle w:val="83Car"/>
      </w:pPr>
      <w:r w:rsidRPr="00926564">
        <w:t>-</w:t>
      </w:r>
      <w:r w:rsidRPr="00926564">
        <w:tab/>
      </w:r>
      <w:r w:rsidR="002938AE" w:rsidRPr="00926564">
        <w:t xml:space="preserve">Résistance à la pénétration de l'eau </w:t>
      </w:r>
      <w:r w:rsidR="00354401">
        <w:t>(</w:t>
      </w:r>
      <w:r w:rsidR="002938AE" w:rsidRPr="00926564">
        <w:t>NBN EN 12425:2000</w:t>
      </w:r>
      <w:r w:rsidR="00354401">
        <w:t>)</w:t>
      </w:r>
      <w:r w:rsidR="000114F4" w:rsidRPr="00926564">
        <w:t> :</w:t>
      </w:r>
      <w:r w:rsidRPr="00926564">
        <w:tab/>
      </w:r>
      <w:r w:rsidR="00A07EE5" w:rsidRPr="00926564">
        <w:t xml:space="preserve">porte sans portillon </w:t>
      </w:r>
      <w:r w:rsidR="002851C2" w:rsidRPr="00926564">
        <w:t>d'accès</w:t>
      </w:r>
      <w:r w:rsidR="000114F4" w:rsidRPr="00926564">
        <w:t> :</w:t>
      </w:r>
      <w:r w:rsidR="00354401" w:rsidRPr="00354401">
        <w:t xml:space="preserve"> </w:t>
      </w:r>
      <w:r w:rsidR="00354401">
        <w:t>c</w:t>
      </w:r>
      <w:r w:rsidR="00F95A96">
        <w:t>lasse 0</w:t>
      </w:r>
    </w:p>
    <w:p w14:paraId="44049AF4" w14:textId="77777777" w:rsidR="00E31ADD" w:rsidRPr="00926564" w:rsidRDefault="00E31ADD" w:rsidP="00E31ADD">
      <w:pPr>
        <w:pStyle w:val="Kop8"/>
        <w:rPr>
          <w:lang w:val="fr-BE"/>
        </w:rPr>
      </w:pPr>
      <w:r w:rsidRPr="00926564">
        <w:rPr>
          <w:lang w:val="fr-BE"/>
        </w:rPr>
        <w:t>.31.54.</w:t>
      </w:r>
      <w:r w:rsidRPr="00926564">
        <w:rPr>
          <w:lang w:val="fr-BE"/>
        </w:rPr>
        <w:tab/>
      </w:r>
      <w:r w:rsidR="000A75A5" w:rsidRPr="00926564">
        <w:rPr>
          <w:lang w:val="fr-BE"/>
        </w:rPr>
        <w:t>ER4 Sécurité d’utilisation</w:t>
      </w:r>
      <w:r w:rsidR="000114F4" w:rsidRPr="00926564">
        <w:rPr>
          <w:lang w:val="fr-BE"/>
        </w:rPr>
        <w:t> :</w:t>
      </w:r>
    </w:p>
    <w:p w14:paraId="7FB95210" w14:textId="77777777" w:rsidR="00E31ADD" w:rsidRPr="00926564" w:rsidRDefault="00E31ADD" w:rsidP="00E31ADD">
      <w:pPr>
        <w:pStyle w:val="Kop9"/>
        <w:rPr>
          <w:lang w:val="fr-BE"/>
        </w:rPr>
      </w:pPr>
      <w:r w:rsidRPr="00926564">
        <w:rPr>
          <w:lang w:val="fr-BE"/>
        </w:rPr>
        <w:t>.31.54.10.</w:t>
      </w:r>
      <w:r w:rsidRPr="00926564">
        <w:rPr>
          <w:lang w:val="fr-BE"/>
        </w:rPr>
        <w:tab/>
      </w:r>
      <w:r w:rsidR="000A75A5" w:rsidRPr="00926564">
        <w:rPr>
          <w:lang w:val="fr-BE"/>
        </w:rPr>
        <w:t>Performances générales</w:t>
      </w:r>
      <w:r w:rsidR="000114F4" w:rsidRPr="00926564">
        <w:rPr>
          <w:lang w:val="fr-BE"/>
        </w:rPr>
        <w:t> :</w:t>
      </w:r>
    </w:p>
    <w:p w14:paraId="038E1E56" w14:textId="77777777" w:rsidR="00650B53" w:rsidRPr="00926564" w:rsidRDefault="00650B53" w:rsidP="00F93AA3">
      <w:pPr>
        <w:pStyle w:val="80FR"/>
      </w:pPr>
      <w:r w:rsidRPr="00926564">
        <w:t>Les portes satisferont aux exigences de sécurité formulées par la norme NBN EN 13241-1:2003</w:t>
      </w:r>
    </w:p>
    <w:p w14:paraId="7E2E79B8" w14:textId="57508E83" w:rsidR="001469AF" w:rsidRDefault="00650B53" w:rsidP="001469AF">
      <w:pPr>
        <w:pStyle w:val="83Car"/>
      </w:pPr>
      <w:r w:rsidRPr="00926564">
        <w:t>-</w:t>
      </w:r>
      <w:r w:rsidRPr="00926564">
        <w:tab/>
        <w:t>Equipements de sécurité</w:t>
      </w:r>
      <w:r w:rsidR="000114F4" w:rsidRPr="00926564">
        <w:t> :</w:t>
      </w:r>
      <w:r w:rsidR="00E31ADD" w:rsidRPr="00926564">
        <w:tab/>
      </w:r>
      <w:r w:rsidR="001469AF" w:rsidRPr="001469AF">
        <w:t>sécurité rupture de ressort, jeu de barrières de cellules photoélectriques, cellules photoélectriques et sous-lame de sécurité</w:t>
      </w:r>
      <w:r w:rsidR="003330F8">
        <w:t>.</w:t>
      </w:r>
    </w:p>
    <w:p w14:paraId="4260EDB3" w14:textId="2D2E06EE" w:rsidR="003330F8" w:rsidRPr="0023289B" w:rsidRDefault="003330F8" w:rsidP="003330F8">
      <w:pPr>
        <w:pStyle w:val="80"/>
      </w:pPr>
      <w:r w:rsidRPr="003330F8">
        <w:t xml:space="preserve">Les portes </w:t>
      </w:r>
      <w:r w:rsidRPr="00926564">
        <w:t xml:space="preserve">satisferont aux exigences </w:t>
      </w:r>
      <w:r w:rsidRPr="003330F8">
        <w:t>essentielles de la norme NEN EN 16034</w:t>
      </w:r>
    </w:p>
    <w:p w14:paraId="580075B0" w14:textId="77777777" w:rsidR="001469AF" w:rsidRPr="001469AF" w:rsidRDefault="001469AF" w:rsidP="001469AF">
      <w:pPr>
        <w:pStyle w:val="Kop6"/>
        <w:rPr>
          <w:snapToGrid w:val="0"/>
          <w:lang w:val="fr-BE"/>
        </w:rPr>
      </w:pPr>
      <w:r w:rsidRPr="001469AF">
        <w:rPr>
          <w:snapToGrid w:val="0"/>
          <w:lang w:val="fr-BE"/>
        </w:rPr>
        <w:t>.32.</w:t>
      </w:r>
      <w:r w:rsidRPr="001469AF">
        <w:rPr>
          <w:snapToGrid w:val="0"/>
          <w:lang w:val="fr-BE"/>
        </w:rPr>
        <w:tab/>
        <w:t>Caractéristiques spécifiques des charnières :</w:t>
      </w:r>
    </w:p>
    <w:p w14:paraId="24AFC5DE" w14:textId="77777777" w:rsidR="001469AF" w:rsidRPr="001469AF" w:rsidRDefault="00354401" w:rsidP="001469AF">
      <w:pPr>
        <w:pStyle w:val="83Kenm"/>
        <w:rPr>
          <w:lang w:val="fr-BE"/>
        </w:rPr>
      </w:pPr>
      <w:r w:rsidRPr="001469AF">
        <w:rPr>
          <w:lang w:val="fr-BE"/>
        </w:rPr>
        <w:t>-</w:t>
      </w:r>
      <w:r w:rsidRPr="001469AF">
        <w:rPr>
          <w:lang w:val="fr-BE"/>
        </w:rPr>
        <w:tab/>
      </w:r>
      <w:r w:rsidR="001469AF" w:rsidRPr="001469AF">
        <w:rPr>
          <w:lang w:val="fr-BE"/>
        </w:rPr>
        <w:t>Matériau des charnières médianes :</w:t>
      </w:r>
      <w:r w:rsidR="001469AF" w:rsidRPr="001469AF">
        <w:rPr>
          <w:lang w:val="fr-BE"/>
        </w:rPr>
        <w:tab/>
        <w:t xml:space="preserve"> acier galvanisé</w:t>
      </w:r>
    </w:p>
    <w:p w14:paraId="63CAB918" w14:textId="77777777" w:rsidR="00AE1222" w:rsidRPr="000846E3" w:rsidRDefault="00AE1222" w:rsidP="00AE1222">
      <w:pPr>
        <w:pStyle w:val="83Car"/>
      </w:pPr>
      <w:r w:rsidRPr="001469AF">
        <w:t>-</w:t>
      </w:r>
      <w:r w:rsidRPr="001469AF">
        <w:tab/>
        <w:t>Quantité :</w:t>
      </w:r>
      <w:r w:rsidRPr="001469AF">
        <w:tab/>
      </w:r>
      <w:r w:rsidRPr="000846E3">
        <w:t>1+1/m largeur de porte, suivant les prescriptions du fabricant</w:t>
      </w:r>
    </w:p>
    <w:p w14:paraId="5EE155F0" w14:textId="77777777" w:rsidR="001469AF" w:rsidRPr="001469AF" w:rsidRDefault="001469AF" w:rsidP="001469AF">
      <w:pPr>
        <w:pStyle w:val="83Kenm"/>
        <w:rPr>
          <w:lang w:val="fr-BE"/>
        </w:rPr>
      </w:pPr>
      <w:r w:rsidRPr="001469AF">
        <w:rPr>
          <w:lang w:val="fr-BE"/>
        </w:rPr>
        <w:t>-</w:t>
      </w:r>
      <w:r w:rsidRPr="001469AF">
        <w:rPr>
          <w:lang w:val="fr-BE"/>
        </w:rPr>
        <w:tab/>
        <w:t>Fixation des charnières médianes :</w:t>
      </w:r>
      <w:r w:rsidRPr="001469AF">
        <w:rPr>
          <w:lang w:val="fr-BE"/>
        </w:rPr>
        <w:tab/>
        <w:t>4 vis M8 par charnière</w:t>
      </w:r>
    </w:p>
    <w:p w14:paraId="05AAB780" w14:textId="77777777" w:rsidR="001469AF" w:rsidRPr="001469AF" w:rsidRDefault="001469AF" w:rsidP="001469AF">
      <w:pPr>
        <w:pStyle w:val="Kop6"/>
        <w:rPr>
          <w:snapToGrid w:val="0"/>
          <w:lang w:val="fr-BE"/>
        </w:rPr>
      </w:pPr>
      <w:r w:rsidRPr="001469AF">
        <w:rPr>
          <w:snapToGrid w:val="0"/>
          <w:lang w:val="fr-BE"/>
        </w:rPr>
        <w:t>.33.</w:t>
      </w:r>
      <w:r w:rsidRPr="001469AF">
        <w:rPr>
          <w:snapToGrid w:val="0"/>
          <w:lang w:val="fr-BE"/>
        </w:rPr>
        <w:tab/>
        <w:t>Caractéristiques spécifiques du système d’entraînement :</w:t>
      </w:r>
    </w:p>
    <w:p w14:paraId="014E5EC7" w14:textId="77777777" w:rsidR="001469AF" w:rsidRPr="001469AF" w:rsidRDefault="001469AF" w:rsidP="001469AF">
      <w:pPr>
        <w:pStyle w:val="83Kenm"/>
        <w:rPr>
          <w:lang w:val="fr-BE"/>
        </w:rPr>
      </w:pPr>
      <w:r w:rsidRPr="001469AF">
        <w:rPr>
          <w:lang w:val="fr-BE"/>
        </w:rPr>
        <w:t>-</w:t>
      </w:r>
      <w:r w:rsidRPr="001469AF">
        <w:rPr>
          <w:lang w:val="fr-BE"/>
        </w:rPr>
        <w:tab/>
        <w:t>Descriptif :</w:t>
      </w:r>
      <w:r w:rsidRPr="001469AF">
        <w:rPr>
          <w:lang w:val="fr-BE"/>
        </w:rPr>
        <w:tab/>
        <w:t>composé de deux consoles en acier galvanisé sur lesquelles le tube est monté sur palier. Les consoles sont fixées au mur par des boulons et des plaques d’arrêt. Entre les consoles se trouve l’arbre moteur muni de deux tourets pour câble en aluminium, les câbles d’acier étant fixés au panneau de porte. L’ensemble est sécurisé par un dispositif anti-rupture de câble.</w:t>
      </w:r>
    </w:p>
    <w:p w14:paraId="3696B164" w14:textId="77777777" w:rsidR="001469AF" w:rsidRPr="001469AF" w:rsidRDefault="001469AF" w:rsidP="001469AF">
      <w:pPr>
        <w:pStyle w:val="83Kenm"/>
        <w:rPr>
          <w:lang w:val="fr-BE"/>
        </w:rPr>
      </w:pPr>
      <w:r w:rsidRPr="001469AF">
        <w:rPr>
          <w:lang w:val="fr-BE"/>
        </w:rPr>
        <w:t>-</w:t>
      </w:r>
      <w:r w:rsidRPr="001469AF">
        <w:rPr>
          <w:lang w:val="fr-BE"/>
        </w:rPr>
        <w:tab/>
        <w:t>Entraînement :</w:t>
      </w:r>
      <w:r w:rsidRPr="001469AF">
        <w:rPr>
          <w:lang w:val="fr-BE"/>
        </w:rPr>
        <w:tab/>
        <w:t xml:space="preserve">arbre avec touret pour câble en aluminium, câbles acier avec dispositif anti-rupture de câble </w:t>
      </w:r>
    </w:p>
    <w:p w14:paraId="4E200C8A" w14:textId="77777777" w:rsidR="003E25C1" w:rsidRPr="000E0A38" w:rsidRDefault="00354401" w:rsidP="003E25C1">
      <w:pPr>
        <w:pStyle w:val="Kop6"/>
        <w:rPr>
          <w:lang w:val="fr-BE"/>
        </w:rPr>
      </w:pPr>
      <w:r w:rsidRPr="001469AF">
        <w:rPr>
          <w:snapToGrid w:val="0"/>
          <w:lang w:val="fr-BE"/>
        </w:rPr>
        <w:t>.34.</w:t>
      </w:r>
      <w:r w:rsidRPr="001469AF">
        <w:rPr>
          <w:snapToGrid w:val="0"/>
          <w:lang w:val="fr-BE"/>
        </w:rPr>
        <w:tab/>
      </w:r>
      <w:r w:rsidR="003E25C1" w:rsidRPr="001469AF">
        <w:rPr>
          <w:lang w:val="fr-BE"/>
        </w:rPr>
        <w:t>Caractéristique de la quincaillerie :</w:t>
      </w:r>
    </w:p>
    <w:p w14:paraId="3E8DECD0" w14:textId="77777777" w:rsidR="003E25C1" w:rsidRPr="00836DC8" w:rsidRDefault="003E25C1" w:rsidP="003E25C1">
      <w:pPr>
        <w:pStyle w:val="81FR"/>
      </w:pPr>
      <w:r w:rsidRPr="00836DC8">
        <w:t>-</w:t>
      </w:r>
      <w:r w:rsidRPr="00836DC8">
        <w:tab/>
        <w:t>Tous les organes de fermeture, suspension et de translation fonctionneront aisément. Le matériel sera adapté à sa fonction et sera compatible avec le fonctionnement et/ou protégé efficacement.</w:t>
      </w:r>
    </w:p>
    <w:p w14:paraId="32F174E9" w14:textId="77777777" w:rsidR="007608EF" w:rsidRDefault="007608EF" w:rsidP="007608EF">
      <w:pPr>
        <w:pStyle w:val="83Kenm"/>
        <w:rPr>
          <w:rStyle w:val="OptieChar"/>
          <w:lang w:val="fr-BE"/>
        </w:rPr>
      </w:pPr>
      <w:r w:rsidRPr="003E65BC">
        <w:rPr>
          <w:lang w:val="fr-BE"/>
        </w:rPr>
        <w:t xml:space="preserve">- Type de </w:t>
      </w:r>
      <w:r>
        <w:rPr>
          <w:lang w:val="fr-BE"/>
        </w:rPr>
        <w:t>ferrure</w:t>
      </w:r>
      <w:r w:rsidRPr="003E65BC">
        <w:rPr>
          <w:lang w:val="fr-BE"/>
        </w:rPr>
        <w:t xml:space="preserve">: </w:t>
      </w:r>
      <w:r>
        <w:rPr>
          <w:lang w:val="fr-BE"/>
        </w:rPr>
        <w:tab/>
      </w:r>
      <w:r w:rsidRPr="003E65BC">
        <w:rPr>
          <w:lang w:val="fr-BE"/>
        </w:rPr>
        <w:t>selon les conditions de mesure et le dessin</w:t>
      </w:r>
      <w:r>
        <w:rPr>
          <w:lang w:val="fr-BE"/>
        </w:rPr>
        <w:t>s</w:t>
      </w:r>
      <w:r w:rsidRPr="003E65BC">
        <w:rPr>
          <w:lang w:val="fr-BE"/>
        </w:rPr>
        <w:t xml:space="preserve"> détaillé</w:t>
      </w:r>
      <w:r>
        <w:rPr>
          <w:lang w:val="fr-BE"/>
        </w:rPr>
        <w:t>s</w:t>
      </w:r>
      <w:r w:rsidRPr="003E65BC">
        <w:rPr>
          <w:lang w:val="fr-BE"/>
        </w:rPr>
        <w:t>:</w:t>
      </w:r>
      <w:r w:rsidRPr="003E65BC">
        <w:rPr>
          <w:rStyle w:val="OptieChar"/>
          <w:lang w:val="fr-BE"/>
        </w:rPr>
        <w:t xml:space="preserve"> </w:t>
      </w:r>
    </w:p>
    <w:p w14:paraId="65C2C9DE" w14:textId="2DCF494D" w:rsidR="001469AF" w:rsidRPr="001469AF" w:rsidRDefault="007608EF" w:rsidP="001469AF">
      <w:pPr>
        <w:pStyle w:val="83Kenm"/>
        <w:rPr>
          <w:rStyle w:val="OptieChar"/>
          <w:lang w:val="fr-BE"/>
        </w:rPr>
      </w:pPr>
      <w:r>
        <w:rPr>
          <w:rStyle w:val="OptieChar"/>
          <w:lang w:val="fr-BE"/>
        </w:rPr>
        <w:tab/>
      </w:r>
      <w:r>
        <w:rPr>
          <w:rStyle w:val="OptieChar"/>
          <w:lang w:val="fr-BE"/>
        </w:rPr>
        <w:tab/>
      </w:r>
      <w:r w:rsidR="001469AF" w:rsidRPr="001469AF">
        <w:rPr>
          <w:rStyle w:val="OptieChar"/>
          <w:lang w:val="fr-BE"/>
        </w:rPr>
        <w:t># ferrure horizontale</w:t>
      </w:r>
      <w:r w:rsidR="001469AF" w:rsidRPr="001469AF">
        <w:rPr>
          <w:rStyle w:val="MerkChar"/>
          <w:lang w:val="fr-BE"/>
        </w:rPr>
        <w:br/>
      </w:r>
      <w:r w:rsidR="001469AF" w:rsidRPr="001469AF">
        <w:rPr>
          <w:rStyle w:val="OptieChar"/>
          <w:lang w:val="fr-BE"/>
        </w:rPr>
        <w:t xml:space="preserve"># ferrure horizontale avec grande levée </w:t>
      </w:r>
      <w:r w:rsidR="001469AF" w:rsidRPr="001469AF">
        <w:rPr>
          <w:rStyle w:val="OptieChar"/>
          <w:lang w:val="fr-BE"/>
        </w:rPr>
        <w:br/>
        <w:t xml:space="preserve"># ferrure verticale </w:t>
      </w:r>
      <w:r w:rsidR="001469AF" w:rsidRPr="001469AF">
        <w:rPr>
          <w:rStyle w:val="OptieChar"/>
          <w:lang w:val="fr-BE"/>
        </w:rPr>
        <w:br/>
        <w:t xml:space="preserve"># ferrure suivant la ligne de toiture </w:t>
      </w:r>
      <w:r w:rsidR="001469AF" w:rsidRPr="001469AF">
        <w:rPr>
          <w:rStyle w:val="OptieChar"/>
          <w:lang w:val="fr-BE"/>
        </w:rPr>
        <w:br/>
        <w:t>#..</w:t>
      </w:r>
    </w:p>
    <w:p w14:paraId="7CC72F79" w14:textId="77777777" w:rsidR="001469AF" w:rsidRPr="001469AF" w:rsidRDefault="001469AF" w:rsidP="001469AF">
      <w:pPr>
        <w:pStyle w:val="83Kenm"/>
        <w:rPr>
          <w:lang w:val="fr-BE"/>
        </w:rPr>
      </w:pPr>
      <w:r w:rsidRPr="001469AF">
        <w:rPr>
          <w:lang w:val="fr-BE"/>
        </w:rPr>
        <w:t>-</w:t>
      </w:r>
      <w:r w:rsidRPr="001469AF">
        <w:rPr>
          <w:lang w:val="fr-BE"/>
        </w:rPr>
        <w:tab/>
        <w:t>Type de rails de guidage :</w:t>
      </w:r>
      <w:r w:rsidRPr="001469AF">
        <w:rPr>
          <w:lang w:val="fr-BE"/>
        </w:rPr>
        <w:tab/>
        <w:t xml:space="preserve">profilés vissés en acier galvanisé, faciles à remplacer en cas de dommage </w:t>
      </w:r>
    </w:p>
    <w:p w14:paraId="00752F65" w14:textId="77777777" w:rsidR="001469AF" w:rsidRPr="001469AF" w:rsidRDefault="001469AF" w:rsidP="001469AF">
      <w:pPr>
        <w:pStyle w:val="83Kenm"/>
        <w:rPr>
          <w:lang w:val="fr-BE"/>
        </w:rPr>
      </w:pPr>
      <w:r w:rsidRPr="001469AF">
        <w:rPr>
          <w:lang w:val="fr-BE"/>
        </w:rPr>
        <w:t>-</w:t>
      </w:r>
      <w:r w:rsidRPr="001469AF">
        <w:rPr>
          <w:lang w:val="fr-BE"/>
        </w:rPr>
        <w:tab/>
        <w:t>Type d’acier des rails :</w:t>
      </w:r>
      <w:r w:rsidRPr="001469AF">
        <w:rPr>
          <w:lang w:val="fr-BE"/>
        </w:rPr>
        <w:tab/>
        <w:t>acier galvanisé</w:t>
      </w:r>
    </w:p>
    <w:p w14:paraId="2AA7E1AD" w14:textId="77777777" w:rsidR="001469AF" w:rsidRPr="001469AF" w:rsidRDefault="001469AF" w:rsidP="001469AF">
      <w:pPr>
        <w:pStyle w:val="83Kenm"/>
        <w:rPr>
          <w:lang w:val="fr-BE"/>
        </w:rPr>
      </w:pPr>
      <w:r w:rsidRPr="001469AF">
        <w:rPr>
          <w:lang w:val="fr-BE"/>
        </w:rPr>
        <w:t>-</w:t>
      </w:r>
      <w:r w:rsidRPr="001469AF">
        <w:rPr>
          <w:lang w:val="fr-BE"/>
        </w:rPr>
        <w:tab/>
        <w:t>Suspension des rails :</w:t>
      </w:r>
      <w:r w:rsidRPr="001469AF">
        <w:rPr>
          <w:lang w:val="fr-BE"/>
        </w:rPr>
        <w:tab/>
        <w:t xml:space="preserve">au moyen d’ancrages en acier galvanisé avec rainures réalisées sur mesure pour chaque ensemble de porte concerné </w:t>
      </w:r>
    </w:p>
    <w:p w14:paraId="0589753B" w14:textId="77777777" w:rsidR="001469AF" w:rsidRPr="001469AF" w:rsidRDefault="001469AF" w:rsidP="001469AF">
      <w:pPr>
        <w:pStyle w:val="83Kenm"/>
        <w:rPr>
          <w:lang w:val="fr-BE"/>
        </w:rPr>
      </w:pPr>
      <w:r w:rsidRPr="001469AF">
        <w:rPr>
          <w:lang w:val="fr-BE"/>
        </w:rPr>
        <w:t>-</w:t>
      </w:r>
      <w:r w:rsidRPr="001469AF">
        <w:rPr>
          <w:lang w:val="fr-BE"/>
        </w:rPr>
        <w:tab/>
        <w:t>Type de caisson de fermeture en haut :</w:t>
      </w:r>
      <w:r w:rsidRPr="001469AF">
        <w:rPr>
          <w:lang w:val="fr-BE"/>
        </w:rPr>
        <w:tab/>
        <w:t>avec console de commande ; la définition précise de la position de la console de l’arbre facilite le montage de tout le système d’arbre.</w:t>
      </w:r>
    </w:p>
    <w:p w14:paraId="05630D13" w14:textId="77777777" w:rsidR="001469AF" w:rsidRPr="001469AF" w:rsidRDefault="001469AF" w:rsidP="001469AF">
      <w:pPr>
        <w:pStyle w:val="Kop6"/>
        <w:rPr>
          <w:snapToGrid w:val="0"/>
          <w:lang w:val="fr-BE"/>
        </w:rPr>
      </w:pPr>
      <w:r w:rsidRPr="001469AF">
        <w:rPr>
          <w:snapToGrid w:val="0"/>
          <w:lang w:val="fr-BE"/>
        </w:rPr>
        <w:t>.35.</w:t>
      </w:r>
      <w:r w:rsidRPr="001469AF">
        <w:rPr>
          <w:snapToGrid w:val="0"/>
          <w:lang w:val="fr-BE"/>
        </w:rPr>
        <w:tab/>
        <w:t>Caractéristiques spécifiques de la commande et de l’entraînement :</w:t>
      </w:r>
    </w:p>
    <w:p w14:paraId="4D7E551F" w14:textId="744CC85B" w:rsidR="001469AF" w:rsidRPr="00235C4E" w:rsidRDefault="001469AF" w:rsidP="00235C4E">
      <w:pPr>
        <w:pStyle w:val="83Car"/>
        <w:rPr>
          <w:rFonts w:eastAsia="New York"/>
        </w:rPr>
      </w:pPr>
      <w:r w:rsidRPr="00235C4E">
        <w:rPr>
          <w:rFonts w:eastAsia="New York"/>
        </w:rPr>
        <w:t>-</w:t>
      </w:r>
      <w:r w:rsidRPr="00235C4E">
        <w:rPr>
          <w:rFonts w:eastAsia="New York"/>
        </w:rPr>
        <w:tab/>
        <w:t>Type d’entraînement :</w:t>
      </w:r>
      <w:r w:rsidRPr="00235C4E">
        <w:rPr>
          <w:rFonts w:eastAsia="New York"/>
        </w:rPr>
        <w:tab/>
      </w:r>
      <w:r w:rsidR="00235C4E" w:rsidRPr="00235C4E">
        <w:rPr>
          <w:rStyle w:val="OptieChar"/>
          <w:color w:val="auto"/>
        </w:rPr>
        <w:t>Soit</w:t>
      </w:r>
      <w:r w:rsidRPr="00235C4E">
        <w:t xml:space="preserve"> dispositif d’entraînement par pignon à failsafe de 400 V, commande et batterie incluses</w:t>
      </w:r>
      <w:r w:rsidRPr="00235C4E">
        <w:rPr>
          <w:rFonts w:eastAsia="New York"/>
        </w:rPr>
        <w:t>.</w:t>
      </w:r>
    </w:p>
    <w:p w14:paraId="717F59B5" w14:textId="6429F112" w:rsidR="001469AF" w:rsidRPr="00235C4E" w:rsidRDefault="001469AF" w:rsidP="00235C4E">
      <w:pPr>
        <w:pStyle w:val="83Car"/>
      </w:pPr>
      <w:r w:rsidRPr="00235C4E">
        <w:rPr>
          <w:rFonts w:eastAsia="New York"/>
        </w:rPr>
        <w:tab/>
      </w:r>
      <w:r w:rsidRPr="00235C4E">
        <w:rPr>
          <w:rFonts w:eastAsia="New York"/>
        </w:rPr>
        <w:tab/>
      </w:r>
      <w:r w:rsidR="00235C4E" w:rsidRPr="00235C4E">
        <w:rPr>
          <w:rStyle w:val="OptieChar"/>
          <w:color w:val="auto"/>
        </w:rPr>
        <w:t>Soit</w:t>
      </w:r>
      <w:r w:rsidRPr="00235C4E">
        <w:rPr>
          <w:rStyle w:val="OptieChar"/>
          <w:color w:val="auto"/>
        </w:rPr>
        <w:t xml:space="preserve"> </w:t>
      </w:r>
      <w:r w:rsidRPr="00235C4E">
        <w:t xml:space="preserve">composants électriques et accessoires en version ATEX </w:t>
      </w:r>
    </w:p>
    <w:p w14:paraId="768DB8E3" w14:textId="2333F829" w:rsidR="001469AF" w:rsidRPr="00235C4E" w:rsidRDefault="001469AF" w:rsidP="00235C4E">
      <w:pPr>
        <w:pStyle w:val="83Car"/>
        <w:rPr>
          <w:rFonts w:eastAsia="New York"/>
        </w:rPr>
      </w:pPr>
      <w:r w:rsidRPr="00235C4E">
        <w:rPr>
          <w:rFonts w:eastAsia="New York"/>
        </w:rPr>
        <w:t>-</w:t>
      </w:r>
      <w:r w:rsidRPr="00235C4E">
        <w:rPr>
          <w:rFonts w:eastAsia="New York"/>
        </w:rPr>
        <w:tab/>
        <w:t>Type de commande :</w:t>
      </w:r>
      <w:r w:rsidRPr="00235C4E">
        <w:rPr>
          <w:rFonts w:eastAsia="New York"/>
        </w:rPr>
        <w:tab/>
      </w:r>
      <w:r w:rsidR="00235C4E" w:rsidRPr="00235C4E">
        <w:rPr>
          <w:rStyle w:val="OptieChar"/>
          <w:color w:val="auto"/>
        </w:rPr>
        <w:t>Commande FirePro</w:t>
      </w:r>
      <w:r w:rsidRPr="00235C4E">
        <w:rPr>
          <w:rStyle w:val="OptieChar"/>
          <w:color w:val="auto"/>
        </w:rPr>
        <w:t xml:space="preserve"> </w:t>
      </w:r>
    </w:p>
    <w:p w14:paraId="35FAC54A" w14:textId="77777777" w:rsidR="00354401" w:rsidRPr="001469AF" w:rsidRDefault="00354401" w:rsidP="00354401">
      <w:pPr>
        <w:pStyle w:val="Kop6"/>
        <w:rPr>
          <w:snapToGrid w:val="0"/>
          <w:lang w:val="fr-BE"/>
        </w:rPr>
      </w:pPr>
      <w:r w:rsidRPr="001469AF">
        <w:rPr>
          <w:snapToGrid w:val="0"/>
          <w:lang w:val="fr-BE"/>
        </w:rPr>
        <w:t>.36.</w:t>
      </w:r>
      <w:r w:rsidRPr="001469AF">
        <w:rPr>
          <w:snapToGrid w:val="0"/>
          <w:lang w:val="fr-BE"/>
        </w:rPr>
        <w:tab/>
      </w:r>
      <w:r w:rsidR="001469AF" w:rsidRPr="001469AF">
        <w:rPr>
          <w:snapToGrid w:val="0"/>
          <w:lang w:val="fr-BE"/>
        </w:rPr>
        <w:t>Options a fournir</w:t>
      </w:r>
      <w:r w:rsidRPr="001469AF">
        <w:rPr>
          <w:snapToGrid w:val="0"/>
          <w:lang w:val="fr-BE"/>
        </w:rPr>
        <w:t>:</w:t>
      </w:r>
    </w:p>
    <w:p w14:paraId="5739D332" w14:textId="77777777" w:rsidR="00235C4E" w:rsidRDefault="001469AF" w:rsidP="00235C4E">
      <w:pPr>
        <w:pStyle w:val="80"/>
        <w:rPr>
          <w:lang w:val="fr-BE"/>
        </w:rPr>
      </w:pPr>
      <w:r w:rsidRPr="001469AF">
        <w:rPr>
          <w:lang w:val="fr-BE"/>
        </w:rPr>
        <w:t xml:space="preserve">Les options suivantes sont fournis par le fabricant : </w:t>
      </w:r>
    </w:p>
    <w:p w14:paraId="017CE020" w14:textId="50A594B9" w:rsidR="001469AF" w:rsidRPr="009A0611" w:rsidRDefault="003332CD" w:rsidP="00C83ED2">
      <w:pPr>
        <w:pStyle w:val="81"/>
        <w:rPr>
          <w:lang w:val="en-US"/>
        </w:rPr>
      </w:pPr>
      <w:r w:rsidRPr="009A0611">
        <w:rPr>
          <w:rStyle w:val="OptieChar"/>
          <w:color w:val="auto"/>
          <w:lang w:val="en-US"/>
        </w:rPr>
        <w:t>-</w:t>
      </w:r>
      <w:r w:rsidRPr="009A0611">
        <w:rPr>
          <w:rStyle w:val="OptieChar"/>
          <w:color w:val="auto"/>
          <w:lang w:val="en-US"/>
        </w:rPr>
        <w:tab/>
      </w:r>
      <w:r w:rsidR="001469AF" w:rsidRPr="009A0611">
        <w:rPr>
          <w:rStyle w:val="OptieChar"/>
          <w:color w:val="auto"/>
          <w:lang w:val="en-US"/>
        </w:rPr>
        <w:t xml:space="preserve">Ensemble porte </w:t>
      </w:r>
      <w:r w:rsidR="001469AF" w:rsidRPr="009A0611">
        <w:rPr>
          <w:lang w:val="en-US"/>
        </w:rPr>
        <w:t>intégralement certifié ATEX (barrière anti-inondation certifiée et composants</w:t>
      </w:r>
    </w:p>
    <w:p w14:paraId="2EAECDB8" w14:textId="784EE2D7" w:rsidR="001469AF" w:rsidRPr="009A0611" w:rsidRDefault="001469AF" w:rsidP="00C83ED2">
      <w:pPr>
        <w:pStyle w:val="81"/>
        <w:rPr>
          <w:lang w:val="en-US"/>
        </w:rPr>
      </w:pPr>
      <w:r w:rsidRPr="009A0611">
        <w:rPr>
          <w:lang w:val="en-US"/>
        </w:rPr>
        <w:t>antidéflagrants (ATEX)).</w:t>
      </w:r>
    </w:p>
    <w:p w14:paraId="7173D298" w14:textId="0B8BE361" w:rsidR="00C83ED2" w:rsidRPr="009A0611" w:rsidRDefault="00C83ED2" w:rsidP="00C83ED2">
      <w:pPr>
        <w:pStyle w:val="81"/>
        <w:rPr>
          <w:lang w:val="en-US"/>
        </w:rPr>
      </w:pPr>
      <w:r w:rsidRPr="009A0611">
        <w:rPr>
          <w:lang w:val="en-US"/>
        </w:rPr>
        <w:t>-</w:t>
      </w:r>
      <w:r w:rsidRPr="009A0611">
        <w:rPr>
          <w:lang w:val="en-US"/>
        </w:rPr>
        <w:tab/>
        <w:t>Portes équipées d'une barrière aux liquides de 300 mm des deux côtés ou 500 mm de l'intérieur vers l'extérieur jusqu'à une largeur de porte de 4500 mm</w:t>
      </w:r>
    </w:p>
    <w:p w14:paraId="1691508A" w14:textId="5A184DF7" w:rsidR="001469AF" w:rsidRPr="009A0611" w:rsidRDefault="004915D8" w:rsidP="00C83ED2">
      <w:pPr>
        <w:pStyle w:val="81"/>
        <w:rPr>
          <w:lang w:val="en-US"/>
        </w:rPr>
      </w:pPr>
      <w:r w:rsidRPr="009A0611">
        <w:rPr>
          <w:rStyle w:val="OptieChar"/>
          <w:color w:val="auto"/>
          <w:lang w:val="en-US"/>
        </w:rPr>
        <w:lastRenderedPageBreak/>
        <w:t>-</w:t>
      </w:r>
      <w:r w:rsidRPr="009A0611">
        <w:rPr>
          <w:rStyle w:val="OptieChar"/>
          <w:color w:val="auto"/>
          <w:lang w:val="en-US"/>
        </w:rPr>
        <w:tab/>
      </w:r>
      <w:r w:rsidR="001469AF" w:rsidRPr="009A0611">
        <w:rPr>
          <w:lang w:val="en-US"/>
        </w:rPr>
        <w:t>Porte résistant à une pression de 1000 Pa (NEN-EN 12211; 2016: Fenêtres et portes. Résistance au vent).</w:t>
      </w:r>
    </w:p>
    <w:p w14:paraId="1A3E3DE3" w14:textId="77777777" w:rsidR="00354401" w:rsidRDefault="00354401" w:rsidP="00A863CD">
      <w:pPr>
        <w:pStyle w:val="Kop5"/>
        <w:rPr>
          <w:rStyle w:val="Kop5BlauwChar"/>
          <w:lang w:val="fr-BE"/>
        </w:rPr>
      </w:pPr>
    </w:p>
    <w:p w14:paraId="60D8EBBB" w14:textId="77777777" w:rsidR="0057559D" w:rsidRPr="00926564" w:rsidRDefault="00A863CD" w:rsidP="00A863CD">
      <w:pPr>
        <w:pStyle w:val="Kop5"/>
        <w:rPr>
          <w:lang w:val="fr-BE"/>
        </w:rPr>
      </w:pPr>
      <w:r w:rsidRPr="00926564">
        <w:rPr>
          <w:rStyle w:val="Kop5BlauwChar"/>
          <w:lang w:val="fr-BE"/>
        </w:rPr>
        <w:t>.40.</w:t>
      </w:r>
      <w:r w:rsidR="0057559D" w:rsidRPr="00926564">
        <w:rPr>
          <w:lang w:val="fr-BE"/>
        </w:rPr>
        <w:tab/>
        <w:t>EXECUTION DES TRAVAUX</w:t>
      </w:r>
    </w:p>
    <w:p w14:paraId="7CD83C99" w14:textId="77777777" w:rsidR="0057559D" w:rsidRPr="00926564" w:rsidRDefault="00A863CD" w:rsidP="00A863CD">
      <w:pPr>
        <w:pStyle w:val="Kop6"/>
        <w:rPr>
          <w:lang w:val="fr-BE"/>
        </w:rPr>
      </w:pPr>
      <w:r w:rsidRPr="00926564">
        <w:rPr>
          <w:lang w:val="fr-BE"/>
        </w:rPr>
        <w:t>.41.</w:t>
      </w:r>
      <w:r w:rsidRPr="00926564">
        <w:rPr>
          <w:lang w:val="fr-BE"/>
        </w:rPr>
        <w:tab/>
      </w:r>
      <w:r w:rsidR="0057559D" w:rsidRPr="00926564">
        <w:rPr>
          <w:lang w:val="fr-BE"/>
        </w:rPr>
        <w:t>Références de base</w:t>
      </w:r>
      <w:r w:rsidR="000114F4" w:rsidRPr="00926564">
        <w:rPr>
          <w:lang w:val="fr-BE"/>
        </w:rPr>
        <w:t> :</w:t>
      </w:r>
    </w:p>
    <w:p w14:paraId="0E99A75B" w14:textId="77777777" w:rsidR="00A863CD" w:rsidRPr="00926564" w:rsidRDefault="007E3F19" w:rsidP="00F93AA3">
      <w:pPr>
        <w:pStyle w:val="80FR"/>
      </w:pPr>
      <w:r w:rsidRPr="00926564">
        <w:t>L'exécution sera conforme aux prescriptions de pose du fabricant.</w:t>
      </w:r>
    </w:p>
    <w:p w14:paraId="4DB7384E" w14:textId="77777777" w:rsidR="00A863CD" w:rsidRPr="00926564" w:rsidRDefault="00A863CD" w:rsidP="00A863CD">
      <w:pPr>
        <w:pStyle w:val="Kop6"/>
        <w:rPr>
          <w:lang w:val="fr-BE"/>
        </w:rPr>
      </w:pPr>
      <w:r w:rsidRPr="00926564">
        <w:rPr>
          <w:lang w:val="fr-BE"/>
        </w:rPr>
        <w:t>.43.</w:t>
      </w:r>
      <w:r w:rsidRPr="00926564">
        <w:rPr>
          <w:lang w:val="fr-BE"/>
        </w:rPr>
        <w:tab/>
      </w:r>
      <w:r w:rsidR="0057559D" w:rsidRPr="00926564">
        <w:rPr>
          <w:lang w:val="fr-BE"/>
        </w:rPr>
        <w:t xml:space="preserve">Mode de mise en </w:t>
      </w:r>
      <w:r w:rsidR="00060C0F" w:rsidRPr="00926564">
        <w:rPr>
          <w:lang w:val="fr-BE"/>
        </w:rPr>
        <w:t>œuvre</w:t>
      </w:r>
      <w:r w:rsidR="0057559D" w:rsidRPr="00926564">
        <w:rPr>
          <w:lang w:val="fr-BE"/>
        </w:rPr>
        <w:t xml:space="preserve"> des portes sectionnelles</w:t>
      </w:r>
      <w:r w:rsidR="000114F4" w:rsidRPr="00926564">
        <w:rPr>
          <w:lang w:val="fr-BE"/>
        </w:rPr>
        <w:t> :</w:t>
      </w:r>
    </w:p>
    <w:p w14:paraId="08F7F2E3" w14:textId="77777777" w:rsidR="00A863CD" w:rsidRPr="00926564" w:rsidRDefault="00492A8A" w:rsidP="00F93AA3">
      <w:pPr>
        <w:pStyle w:val="80FR"/>
      </w:pPr>
      <w:r w:rsidRPr="00926564">
        <w:t>L'ensemble assurera un fonctionnement parfait.</w:t>
      </w:r>
    </w:p>
    <w:p w14:paraId="2B2DAD2E" w14:textId="77777777" w:rsidR="00A863CD" w:rsidRPr="00926564" w:rsidRDefault="00492A8A" w:rsidP="00F93AA3">
      <w:pPr>
        <w:pStyle w:val="80FR"/>
      </w:pPr>
      <w:r w:rsidRPr="00926564">
        <w:t>Il sera pourvu d'une quincaillerie de manœuvre et de fermeture fonctionnelle adaptée aux exigences spécifiques de la porte de garage ainsi qu'à son utilisation future.</w:t>
      </w:r>
    </w:p>
    <w:p w14:paraId="125998D4" w14:textId="77777777" w:rsidR="00354401" w:rsidRDefault="00354401" w:rsidP="00A863CD">
      <w:pPr>
        <w:pStyle w:val="Kop5"/>
        <w:rPr>
          <w:rStyle w:val="Kop5BlauwChar"/>
          <w:lang w:val="fr-BE"/>
        </w:rPr>
      </w:pPr>
    </w:p>
    <w:p w14:paraId="1248ABB3" w14:textId="77777777" w:rsidR="0057559D" w:rsidRPr="00926564" w:rsidRDefault="00A863CD" w:rsidP="00A863CD">
      <w:pPr>
        <w:pStyle w:val="Kop5"/>
        <w:rPr>
          <w:lang w:val="fr-BE"/>
        </w:rPr>
      </w:pPr>
      <w:r w:rsidRPr="00926564">
        <w:rPr>
          <w:rStyle w:val="Kop5BlauwChar"/>
          <w:lang w:val="fr-BE"/>
        </w:rPr>
        <w:t>.50.</w:t>
      </w:r>
      <w:r w:rsidR="0057559D" w:rsidRPr="00926564">
        <w:rPr>
          <w:lang w:val="fr-BE"/>
        </w:rPr>
        <w:tab/>
        <w:t>COORDINATION</w:t>
      </w:r>
    </w:p>
    <w:p w14:paraId="08EFABBA" w14:textId="77777777" w:rsidR="00D63BE9" w:rsidRPr="00926564" w:rsidRDefault="00D63BE9" w:rsidP="00D63BE9">
      <w:pPr>
        <w:pStyle w:val="Kop6"/>
        <w:rPr>
          <w:lang w:val="fr-BE"/>
        </w:rPr>
      </w:pPr>
      <w:r w:rsidRPr="00926564">
        <w:rPr>
          <w:lang w:val="fr-BE"/>
        </w:rPr>
        <w:t>.51.</w:t>
      </w:r>
      <w:r w:rsidRPr="00926564">
        <w:rPr>
          <w:lang w:val="fr-BE"/>
        </w:rPr>
        <w:tab/>
        <w:t>Avant la livraison</w:t>
      </w:r>
      <w:r w:rsidR="000114F4" w:rsidRPr="00926564">
        <w:rPr>
          <w:lang w:val="fr-BE"/>
        </w:rPr>
        <w:t> :</w:t>
      </w:r>
    </w:p>
    <w:p w14:paraId="6D9BACCC" w14:textId="77777777" w:rsidR="00D63BE9" w:rsidRPr="00926564" w:rsidRDefault="00D63BE9" w:rsidP="00D63BE9">
      <w:pPr>
        <w:pStyle w:val="80FR"/>
      </w:pPr>
      <w:r w:rsidRPr="00926564">
        <w:t>La menuiserie sera adaptée à la mise en œuvre et à la nature des parties vitrées, finitions intérieures et seuils éventuels.</w:t>
      </w:r>
    </w:p>
    <w:p w14:paraId="08411116" w14:textId="77777777" w:rsidR="00D63BE9" w:rsidRPr="00926564" w:rsidRDefault="00D63BE9" w:rsidP="00D63BE9">
      <w:pPr>
        <w:pStyle w:val="80FR"/>
      </w:pPr>
      <w:r w:rsidRPr="00926564">
        <w:t>L’entrepreneur sera tenu de vérifier si les ensembles portes de garages peuvent être livrés dans les formes, dimensions et modèles prescrits aux documents d’adjudication.</w:t>
      </w:r>
    </w:p>
    <w:p w14:paraId="43393FF3" w14:textId="77777777" w:rsidR="00D63BE9" w:rsidRPr="00926564" w:rsidRDefault="00D63BE9" w:rsidP="00D63BE9">
      <w:pPr>
        <w:pStyle w:val="80FR"/>
      </w:pPr>
      <w:r w:rsidRPr="00926564">
        <w:t>Les dimensions reprises aux plans et aux métrés sont données à titre indicatif; elles seront contrôlées avant exécution et rectifiées le cas échéant par lui.</w:t>
      </w:r>
    </w:p>
    <w:p w14:paraId="065727A5" w14:textId="77777777" w:rsidR="00D63BE9" w:rsidRPr="00926564" w:rsidRDefault="00D63BE9" w:rsidP="00D63BE9">
      <w:pPr>
        <w:pStyle w:val="80FR"/>
      </w:pPr>
      <w:r w:rsidRPr="00926564">
        <w:t xml:space="preserve">L’entrepreneur de menuiserie extérieure recevra </w:t>
      </w:r>
      <w:r w:rsidRPr="00926564">
        <w:rPr>
          <w:rStyle w:val="OptionCar"/>
        </w:rPr>
        <w:t>#de l’architecte #de l’entrepreneur de gros œuvre #</w:t>
      </w:r>
      <w:r w:rsidRPr="00926564">
        <w:t>les indications concernant</w:t>
      </w:r>
      <w:r w:rsidR="000114F4" w:rsidRPr="00926564">
        <w:t> :</w:t>
      </w:r>
    </w:p>
    <w:p w14:paraId="58989AAA" w14:textId="77777777" w:rsidR="00D63BE9" w:rsidRPr="00926564" w:rsidRDefault="00D63BE9" w:rsidP="00D63BE9">
      <w:pPr>
        <w:pStyle w:val="81FR"/>
      </w:pPr>
      <w:r w:rsidRPr="00926564">
        <w:t>-</w:t>
      </w:r>
      <w:r w:rsidRPr="00926564">
        <w:tab/>
        <w:t>La destination de l’immeuble, sa situation et son implantation, et le cas échéant, les conditions renforcées ou allégées relatives aux règles de « Neige et Vent ».</w:t>
      </w:r>
    </w:p>
    <w:p w14:paraId="71724EA9" w14:textId="77777777" w:rsidR="00D63BE9" w:rsidRPr="00926564" w:rsidRDefault="00D63BE9" w:rsidP="00D63BE9">
      <w:pPr>
        <w:pStyle w:val="81FR"/>
      </w:pPr>
      <w:r w:rsidRPr="00926564">
        <w:t>-</w:t>
      </w:r>
      <w:r w:rsidRPr="00926564">
        <w:tab/>
        <w:t>Les conditions environnementales particulières.</w:t>
      </w:r>
    </w:p>
    <w:p w14:paraId="4940A09B" w14:textId="77777777" w:rsidR="00D63BE9" w:rsidRPr="00926564" w:rsidRDefault="00D63BE9" w:rsidP="00D63BE9">
      <w:pPr>
        <w:pStyle w:val="81FR"/>
      </w:pPr>
      <w:r w:rsidRPr="00926564">
        <w:t>-</w:t>
      </w:r>
      <w:r w:rsidRPr="00926564">
        <w:tab/>
        <w:t>Les dimensions et plus particulièrement l’ouverture de la baie, les largeur et hauteur minimales requises.</w:t>
      </w:r>
    </w:p>
    <w:p w14:paraId="4F5E33D9" w14:textId="77777777" w:rsidR="00D63BE9" w:rsidRPr="00926564" w:rsidRDefault="00D63BE9" w:rsidP="00D63BE9">
      <w:pPr>
        <w:pStyle w:val="81FR"/>
      </w:pPr>
      <w:r w:rsidRPr="00926564">
        <w:t>-</w:t>
      </w:r>
      <w:r w:rsidRPr="00926564">
        <w:tab/>
        <w:t>Les exigences thermiques, hygrométriques et acoustiques de la façade.</w:t>
      </w:r>
    </w:p>
    <w:p w14:paraId="6BF7E7FE" w14:textId="6DE0BB09" w:rsidR="00A863CD" w:rsidRPr="005C3E22" w:rsidRDefault="00F67DD6" w:rsidP="00AE19DE">
      <w:pPr>
        <w:pStyle w:val="81FR"/>
        <w:rPr>
          <w:rStyle w:val="81Char"/>
        </w:rPr>
      </w:pPr>
      <w:r w:rsidRPr="00926564">
        <w:rPr>
          <w:rStyle w:val="OptionCar"/>
        </w:rPr>
        <w:t>#</w:t>
      </w:r>
      <w:r w:rsidRPr="005C3E22">
        <w:rPr>
          <w:rStyle w:val="81Char"/>
        </w:rPr>
        <w:t>-</w:t>
      </w:r>
      <w:r w:rsidRPr="005C3E22">
        <w:rPr>
          <w:rStyle w:val="81Char"/>
        </w:rPr>
        <w:tab/>
        <w:t>Une alimentation électrique triphasique 400 V sera prévue à proximité des portes à commande électrique.</w:t>
      </w:r>
    </w:p>
    <w:p w14:paraId="208BE526" w14:textId="77777777" w:rsidR="00A863CD" w:rsidRPr="00926564" w:rsidRDefault="00A863CD" w:rsidP="00A863CD">
      <w:pPr>
        <w:pStyle w:val="Kop6"/>
        <w:rPr>
          <w:lang w:val="fr-BE"/>
        </w:rPr>
      </w:pPr>
      <w:r w:rsidRPr="00926564">
        <w:rPr>
          <w:lang w:val="fr-BE"/>
        </w:rPr>
        <w:t>.52.</w:t>
      </w:r>
      <w:r w:rsidRPr="00926564">
        <w:rPr>
          <w:lang w:val="fr-BE"/>
        </w:rPr>
        <w:tab/>
      </w:r>
      <w:r w:rsidR="0057559D" w:rsidRPr="00926564">
        <w:rPr>
          <w:lang w:val="fr-BE"/>
        </w:rPr>
        <w:t>Avant l'exécution</w:t>
      </w:r>
      <w:r w:rsidR="000114F4" w:rsidRPr="00926564">
        <w:rPr>
          <w:lang w:val="fr-BE"/>
        </w:rPr>
        <w:t> :</w:t>
      </w:r>
    </w:p>
    <w:p w14:paraId="31E2AF9B" w14:textId="77777777" w:rsidR="00A863CD" w:rsidRPr="00680758" w:rsidRDefault="00F67DD6" w:rsidP="00F93AA3">
      <w:pPr>
        <w:pStyle w:val="80FR"/>
        <w:rPr>
          <w:rStyle w:val="OptionCar"/>
          <w:color w:val="auto"/>
        </w:rPr>
      </w:pPr>
      <w:r w:rsidRPr="00926564">
        <w:rPr>
          <w:rStyle w:val="OptionCar"/>
        </w:rPr>
        <w:t>#</w:t>
      </w:r>
      <w:r w:rsidRPr="00680758">
        <w:rPr>
          <w:rStyle w:val="OptionCar"/>
          <w:color w:val="auto"/>
        </w:rPr>
        <w:t>L’entrepreneur de menuiserie extérieure soumettra les éléments suivants à l’approbation préalable de l’architecte</w:t>
      </w:r>
      <w:r w:rsidR="000114F4" w:rsidRPr="00680758">
        <w:rPr>
          <w:rStyle w:val="OptionCar"/>
          <w:color w:val="auto"/>
        </w:rPr>
        <w:t> :</w:t>
      </w:r>
    </w:p>
    <w:p w14:paraId="6077AE1D" w14:textId="77777777" w:rsidR="00A863CD" w:rsidRPr="00680758" w:rsidRDefault="00F32D58" w:rsidP="00AE19DE">
      <w:pPr>
        <w:pStyle w:val="81FR"/>
        <w:rPr>
          <w:rStyle w:val="OptionCar"/>
          <w:color w:val="auto"/>
        </w:rPr>
      </w:pPr>
      <w:r w:rsidRPr="00680758">
        <w:rPr>
          <w:rStyle w:val="OptionCar"/>
          <w:color w:val="auto"/>
        </w:rPr>
        <w:t>-</w:t>
      </w:r>
      <w:r w:rsidRPr="00680758">
        <w:rPr>
          <w:rStyle w:val="OptionCar"/>
          <w:color w:val="auto"/>
        </w:rPr>
        <w:tab/>
        <w:t>Une note de calcul établie par le fabricant.</w:t>
      </w:r>
    </w:p>
    <w:p w14:paraId="6A5F8272" w14:textId="77777777" w:rsidR="00A863CD" w:rsidRPr="00680758" w:rsidRDefault="00F67DD6" w:rsidP="00AE19DE">
      <w:pPr>
        <w:pStyle w:val="81FR"/>
        <w:rPr>
          <w:rStyle w:val="OptionCar"/>
          <w:color w:val="auto"/>
        </w:rPr>
      </w:pPr>
      <w:r w:rsidRPr="00680758">
        <w:rPr>
          <w:rStyle w:val="OptionCar"/>
          <w:color w:val="auto"/>
        </w:rPr>
        <w:t>-</w:t>
      </w:r>
      <w:r w:rsidRPr="00680758">
        <w:rPr>
          <w:rStyle w:val="OptionCar"/>
          <w:color w:val="auto"/>
        </w:rPr>
        <w:tab/>
        <w:t>Une carte des couleurs disponibles et des échantillons des différents composants.</w:t>
      </w:r>
    </w:p>
    <w:p w14:paraId="6D1C4F8A" w14:textId="77777777" w:rsidR="00A863CD" w:rsidRPr="00680758" w:rsidRDefault="00F67DD6" w:rsidP="00AE19DE">
      <w:pPr>
        <w:pStyle w:val="81FR"/>
        <w:rPr>
          <w:rStyle w:val="OptionCar"/>
          <w:color w:val="auto"/>
        </w:rPr>
      </w:pPr>
      <w:r w:rsidRPr="00680758">
        <w:rPr>
          <w:rStyle w:val="OptionCar"/>
          <w:color w:val="auto"/>
        </w:rPr>
        <w:t>-</w:t>
      </w:r>
      <w:r w:rsidRPr="00680758">
        <w:rPr>
          <w:rStyle w:val="OptionCar"/>
          <w:color w:val="auto"/>
        </w:rPr>
        <w:tab/>
        <w:t>Les maquettes et prototypes nécessaires.</w:t>
      </w:r>
    </w:p>
    <w:p w14:paraId="72245232" w14:textId="77777777" w:rsidR="00A863CD" w:rsidRPr="00680758" w:rsidRDefault="00F67DD6" w:rsidP="00AE19DE">
      <w:pPr>
        <w:pStyle w:val="81FR"/>
        <w:rPr>
          <w:rStyle w:val="OptionCar"/>
          <w:color w:val="auto"/>
        </w:rPr>
      </w:pPr>
      <w:r w:rsidRPr="00680758">
        <w:rPr>
          <w:rStyle w:val="OptionCar"/>
          <w:color w:val="auto"/>
        </w:rPr>
        <w:t>-</w:t>
      </w:r>
      <w:r w:rsidRPr="00680758">
        <w:rPr>
          <w:rStyle w:val="OptionCar"/>
          <w:color w:val="auto"/>
        </w:rPr>
        <w:tab/>
        <w:t>Les détails de finition et, le cas échéant, les plans de pose.</w:t>
      </w:r>
    </w:p>
    <w:p w14:paraId="76724C1C" w14:textId="77777777" w:rsidR="00A863CD" w:rsidRPr="00680758" w:rsidRDefault="00F32D58" w:rsidP="00AE19DE">
      <w:pPr>
        <w:pStyle w:val="81FR"/>
        <w:rPr>
          <w:rStyle w:val="OptionCar"/>
          <w:color w:val="auto"/>
        </w:rPr>
      </w:pPr>
      <w:r w:rsidRPr="00680758">
        <w:rPr>
          <w:rStyle w:val="OptionCar"/>
          <w:color w:val="auto"/>
        </w:rPr>
        <w:t>-</w:t>
      </w:r>
      <w:r w:rsidRPr="00680758">
        <w:rPr>
          <w:rStyle w:val="OptionCar"/>
          <w:color w:val="auto"/>
        </w:rPr>
        <w:tab/>
        <w:t>Les attestations de garantie et autres (de protection contre la rouille...).</w:t>
      </w:r>
    </w:p>
    <w:p w14:paraId="19DEC96E" w14:textId="77777777" w:rsidR="007D3E8F" w:rsidRDefault="007D3E8F" w:rsidP="00A863CD">
      <w:pPr>
        <w:pStyle w:val="Kop5"/>
        <w:rPr>
          <w:rStyle w:val="Kop5BlauwChar"/>
          <w:lang w:val="fr-BE"/>
        </w:rPr>
      </w:pPr>
    </w:p>
    <w:p w14:paraId="12E25329" w14:textId="77777777" w:rsidR="007D3E8F" w:rsidRPr="00037A01" w:rsidRDefault="00C6226E" w:rsidP="002977B2">
      <w:pPr>
        <w:pStyle w:val="Lijn"/>
      </w:pPr>
      <w:r>
        <w:rPr>
          <w:noProof/>
        </w:rPr>
      </w:r>
      <w:r w:rsidR="00C6226E">
        <w:rPr>
          <w:noProof/>
        </w:rPr>
        <w:pict w14:anchorId="2CA4C614">
          <v:rect id="_x0000_i1030" alt="" style="width:453.6pt;height:.05pt;mso-width-percent:0;mso-height-percent:0;mso-width-percent:0;mso-height-percent:0" o:hralign="center" o:hrstd="t" o:hr="t" fillcolor="#aca899" stroked="f"/>
        </w:pict>
      </w:r>
    </w:p>
    <w:p w14:paraId="0F9D0957" w14:textId="77777777" w:rsidR="007D3E8F" w:rsidRPr="00092FD4" w:rsidRDefault="007D3E8F" w:rsidP="007D3E8F">
      <w:pPr>
        <w:pStyle w:val="Kop1"/>
        <w:rPr>
          <w:lang w:val="nl-NL"/>
        </w:rPr>
      </w:pPr>
      <w:bookmarkStart w:id="33" w:name="_Toc158789918"/>
      <w:bookmarkStart w:id="34" w:name="_Toc343507103"/>
      <w:bookmarkStart w:id="35" w:name="_Toc343507114"/>
      <w:r>
        <w:rPr>
          <w:lang w:val="nl-NL"/>
        </w:rPr>
        <w:t>Metacon</w:t>
      </w:r>
      <w:r w:rsidRPr="00092FD4">
        <w:rPr>
          <w:lang w:val="nl-NL"/>
        </w:rPr>
        <w:t xml:space="preserve"> </w:t>
      </w:r>
      <w:r>
        <w:rPr>
          <w:lang w:val="nl-NL"/>
        </w:rPr>
        <w:t>–</w:t>
      </w:r>
      <w:r w:rsidRPr="00092FD4">
        <w:rPr>
          <w:lang w:val="nl-NL"/>
        </w:rPr>
        <w:t xml:space="preserve"> poste</w:t>
      </w:r>
      <w:r>
        <w:rPr>
          <w:lang w:val="nl-NL"/>
        </w:rPr>
        <w:t xml:space="preserve">s </w:t>
      </w:r>
      <w:bookmarkEnd w:id="33"/>
      <w:bookmarkEnd w:id="34"/>
      <w:bookmarkEnd w:id="35"/>
      <w:r>
        <w:rPr>
          <w:lang w:val="nl-NL"/>
        </w:rPr>
        <w:t>pour le métré</w:t>
      </w:r>
    </w:p>
    <w:p w14:paraId="167BFFFC" w14:textId="77777777" w:rsidR="007D3E8F" w:rsidRPr="00092FD4" w:rsidRDefault="00C6226E" w:rsidP="002977B2">
      <w:pPr>
        <w:pStyle w:val="Lijn"/>
      </w:pPr>
      <w:r>
        <w:rPr>
          <w:noProof/>
        </w:rPr>
      </w:r>
      <w:r w:rsidR="00C6226E">
        <w:rPr>
          <w:noProof/>
        </w:rPr>
        <w:pict w14:anchorId="37991F5B">
          <v:rect id="_x0000_i1031" alt="" style="width:453.6pt;height:.05pt;mso-width-percent:0;mso-height-percent:0;mso-width-percent:0;mso-height-percent:0" o:hralign="center" o:hrstd="t" o:hr="t" fillcolor="#aca899" stroked="f"/>
        </w:pict>
      </w:r>
    </w:p>
    <w:p w14:paraId="55B75757" w14:textId="77777777" w:rsidR="006137E0" w:rsidRPr="00F142F5" w:rsidRDefault="006137E0" w:rsidP="006137E0">
      <w:pPr>
        <w:pStyle w:val="Merk2"/>
        <w:rPr>
          <w:lang w:val="fr-BE"/>
        </w:rPr>
      </w:pPr>
      <w:r w:rsidRPr="00633093">
        <w:rPr>
          <w:rStyle w:val="Merk1Char"/>
          <w:lang w:val="en-US"/>
        </w:rPr>
        <w:t xml:space="preserve">OHD-C EI(1)60-EI(2)90-EW90 </w:t>
      </w:r>
      <w:r w:rsidRPr="00F142F5">
        <w:rPr>
          <w:lang w:val="fr-BE"/>
        </w:rPr>
        <w:t xml:space="preserve">– </w:t>
      </w:r>
      <w:r w:rsidRPr="00E418D0">
        <w:rPr>
          <w:lang w:val="fr-BE"/>
        </w:rPr>
        <w:t>Porte basculante coupe-feu pour fermeture ou compartimentage ignifuge de locaux commerciaux</w:t>
      </w:r>
    </w:p>
    <w:p w14:paraId="71B31B6C" w14:textId="32C9A2BE" w:rsidR="007D3E8F" w:rsidRPr="007D3E8F" w:rsidRDefault="007D3E8F" w:rsidP="001469AF">
      <w:pPr>
        <w:pStyle w:val="Merk2"/>
        <w:rPr>
          <w:lang w:val="fr-BE"/>
        </w:rPr>
      </w:pPr>
      <w:r w:rsidRPr="007D3E8F">
        <w:rPr>
          <w:rStyle w:val="OptieChar"/>
          <w:lang w:val="fr-BE"/>
        </w:rPr>
        <w:t>#</w:t>
      </w:r>
      <w:r w:rsidRPr="007D3E8F">
        <w:rPr>
          <w:lang w:val="fr-BE"/>
        </w:rPr>
        <w:t>P1</w:t>
      </w:r>
      <w:r w:rsidRPr="007D3E8F">
        <w:rPr>
          <w:lang w:val="fr-BE"/>
        </w:rPr>
        <w:tab/>
      </w:r>
      <w:r w:rsidRPr="007D3E8F">
        <w:rPr>
          <w:snapToGrid w:val="0"/>
          <w:lang w:val="fr-BE"/>
        </w:rPr>
        <w:t>Porte sectionnelle</w:t>
      </w:r>
      <w:r w:rsidRPr="007D3E8F">
        <w:rPr>
          <w:rStyle w:val="MerkChar"/>
          <w:lang w:val="fr-BE"/>
        </w:rPr>
        <w:t xml:space="preserve"> </w:t>
      </w:r>
      <w:r w:rsidR="00BF468D" w:rsidRPr="00BF468D">
        <w:rPr>
          <w:rStyle w:val="MerkChar"/>
          <w:lang w:val="fr-BE"/>
        </w:rPr>
        <w:t>OHD-C EI(1)60-EI(2)90-EW90</w:t>
      </w:r>
      <w:r w:rsidR="00BF468D" w:rsidRPr="00BF468D">
        <w:rPr>
          <w:snapToGrid w:val="0"/>
          <w:lang w:val="fr-BE"/>
        </w:rPr>
        <w:t xml:space="preserve"> </w:t>
      </w:r>
      <w:r w:rsidRPr="007D3E8F">
        <w:rPr>
          <w:snapToGrid w:val="0"/>
          <w:lang w:val="fr-BE"/>
        </w:rPr>
        <w:t>[format]</w:t>
      </w:r>
      <w:r>
        <w:rPr>
          <w:rStyle w:val="MeetChar"/>
          <w:lang w:val="fr-BE"/>
        </w:rPr>
        <w:tab/>
      </w:r>
      <w:r w:rsidR="00BF468D">
        <w:rPr>
          <w:rStyle w:val="MeetChar"/>
          <w:lang w:val="fr-BE"/>
        </w:rPr>
        <w:tab/>
      </w:r>
      <w:r w:rsidR="00BF468D">
        <w:rPr>
          <w:rStyle w:val="MeetChar"/>
          <w:lang w:val="fr-BE"/>
        </w:rPr>
        <w:tab/>
      </w:r>
      <w:r w:rsidR="00BF468D">
        <w:rPr>
          <w:rStyle w:val="MeetChar"/>
          <w:lang w:val="fr-BE"/>
        </w:rPr>
        <w:tab/>
      </w:r>
      <w:r w:rsidRPr="007D3E8F">
        <w:rPr>
          <w:rStyle w:val="MeetChar"/>
          <w:lang w:val="fr-BE"/>
        </w:rPr>
        <w:t>P</w:t>
      </w:r>
      <w:r>
        <w:rPr>
          <w:rStyle w:val="MeetChar"/>
          <w:lang w:val="fr-BE"/>
        </w:rPr>
        <w:t>T</w:t>
      </w:r>
      <w:r>
        <w:rPr>
          <w:rStyle w:val="MeetChar"/>
          <w:lang w:val="fr-BE"/>
        </w:rPr>
        <w:tab/>
        <w:t>[pce</w:t>
      </w:r>
      <w:r w:rsidRPr="007D3E8F">
        <w:rPr>
          <w:rStyle w:val="MeetChar"/>
          <w:lang w:val="fr-BE"/>
        </w:rPr>
        <w:t>]</w:t>
      </w:r>
    </w:p>
    <w:p w14:paraId="7F2FE854" w14:textId="6F643D27" w:rsidR="007D3E8F" w:rsidRPr="007D3E8F" w:rsidRDefault="007D3E8F" w:rsidP="007D3E8F">
      <w:pPr>
        <w:pStyle w:val="Kop4"/>
        <w:rPr>
          <w:lang w:val="fr-BE"/>
        </w:rPr>
      </w:pPr>
      <w:r w:rsidRPr="007D3E8F">
        <w:rPr>
          <w:rStyle w:val="OptieChar"/>
          <w:lang w:val="fr-BE"/>
        </w:rPr>
        <w:t>#</w:t>
      </w:r>
      <w:r w:rsidRPr="007D3E8F">
        <w:rPr>
          <w:lang w:val="fr-BE"/>
        </w:rPr>
        <w:t>P1</w:t>
      </w:r>
      <w:r w:rsidRPr="007D3E8F">
        <w:rPr>
          <w:lang w:val="fr-BE"/>
        </w:rPr>
        <w:tab/>
      </w:r>
      <w:r w:rsidRPr="007D3E8F">
        <w:rPr>
          <w:snapToGrid w:val="0"/>
          <w:lang w:val="fr-BE"/>
        </w:rPr>
        <w:t>Porte sectionnelle</w:t>
      </w:r>
      <w:r w:rsidRPr="007D3E8F">
        <w:rPr>
          <w:rStyle w:val="MerkChar"/>
          <w:lang w:val="fr-BE"/>
        </w:rPr>
        <w:t xml:space="preserve"> </w:t>
      </w:r>
      <w:r w:rsidR="00BF468D" w:rsidRPr="00BF468D">
        <w:rPr>
          <w:rStyle w:val="MerkChar"/>
          <w:lang w:val="fr-BE"/>
        </w:rPr>
        <w:t>OHD-C EI(1)60-EI(2)90-EW90</w:t>
      </w:r>
      <w:r w:rsidR="00BF468D" w:rsidRPr="00BF468D">
        <w:rPr>
          <w:snapToGrid w:val="0"/>
          <w:lang w:val="fr-BE"/>
        </w:rPr>
        <w:t xml:space="preserve"> </w:t>
      </w:r>
      <w:r w:rsidRPr="007D3E8F">
        <w:rPr>
          <w:snapToGrid w:val="0"/>
          <w:lang w:val="fr-BE"/>
        </w:rPr>
        <w:t xml:space="preserve">[format] </w:t>
      </w:r>
      <w:r>
        <w:rPr>
          <w:rStyle w:val="MeetChar"/>
          <w:lang w:val="fr-BE"/>
        </w:rPr>
        <w:tab/>
        <w:t>QP</w:t>
      </w:r>
      <w:r w:rsidRPr="007D3E8F">
        <w:rPr>
          <w:rStyle w:val="MeetChar"/>
          <w:lang w:val="fr-BE"/>
        </w:rPr>
        <w:tab/>
        <w:t>[m²]</w:t>
      </w:r>
    </w:p>
    <w:p w14:paraId="13C7FD25" w14:textId="49AC0FC7" w:rsidR="007D3E8F" w:rsidRPr="007D3E8F" w:rsidRDefault="007D3E8F" w:rsidP="007D3E8F">
      <w:pPr>
        <w:pStyle w:val="Kop4"/>
        <w:rPr>
          <w:lang w:val="fr-BE"/>
        </w:rPr>
      </w:pPr>
      <w:r w:rsidRPr="007D3E8F">
        <w:rPr>
          <w:rStyle w:val="OptieChar"/>
          <w:lang w:val="fr-BE"/>
        </w:rPr>
        <w:t>#</w:t>
      </w:r>
      <w:r w:rsidRPr="007D3E8F">
        <w:rPr>
          <w:lang w:val="fr-BE"/>
        </w:rPr>
        <w:t>P</w:t>
      </w:r>
      <w:r w:rsidR="00494E5D">
        <w:rPr>
          <w:lang w:val="fr-BE"/>
        </w:rPr>
        <w:t>2</w:t>
      </w:r>
      <w:r w:rsidRPr="007D3E8F">
        <w:rPr>
          <w:lang w:val="fr-BE"/>
        </w:rPr>
        <w:tab/>
      </w:r>
      <w:r w:rsidRPr="007D3E8F">
        <w:rPr>
          <w:snapToGrid w:val="0"/>
          <w:lang w:val="fr-BE"/>
        </w:rPr>
        <w:t xml:space="preserve">Options [type] </w:t>
      </w:r>
      <w:r w:rsidRPr="007D3E8F">
        <w:rPr>
          <w:rStyle w:val="MeetChar"/>
          <w:lang w:val="fr-BE"/>
        </w:rPr>
        <w:tab/>
        <w:t>P</w:t>
      </w:r>
      <w:r>
        <w:rPr>
          <w:rStyle w:val="MeetChar"/>
          <w:lang w:val="fr-BE"/>
        </w:rPr>
        <w:t>T</w:t>
      </w:r>
      <w:r>
        <w:rPr>
          <w:rStyle w:val="MeetChar"/>
          <w:lang w:val="fr-BE"/>
        </w:rPr>
        <w:tab/>
        <w:t>[pce</w:t>
      </w:r>
      <w:r w:rsidRPr="007D3E8F">
        <w:rPr>
          <w:rStyle w:val="MeetChar"/>
          <w:lang w:val="fr-BE"/>
        </w:rPr>
        <w:t>]</w:t>
      </w:r>
    </w:p>
    <w:p w14:paraId="7A4727EA" w14:textId="77777777" w:rsidR="007D3E8F" w:rsidRPr="00037A01" w:rsidRDefault="00C6226E" w:rsidP="002977B2">
      <w:pPr>
        <w:pStyle w:val="Lijn"/>
      </w:pPr>
      <w:r>
        <w:rPr>
          <w:noProof/>
        </w:rPr>
      </w:r>
      <w:r w:rsidR="00C6226E">
        <w:rPr>
          <w:noProof/>
        </w:rPr>
        <w:pict w14:anchorId="344783C4">
          <v:rect id="_x0000_i1032" alt="" style="width:453.6pt;height:.05pt;mso-width-percent:0;mso-height-percent:0;mso-width-percent:0;mso-height-percent:0" o:hralign="center" o:hrstd="t" o:hr="t" fillcolor="#aca899" stroked="f"/>
        </w:pict>
      </w:r>
    </w:p>
    <w:p w14:paraId="176A25D8" w14:textId="77777777" w:rsidR="00FE0813" w:rsidRPr="00926564" w:rsidRDefault="00FE0813" w:rsidP="00FE0813">
      <w:pPr>
        <w:pStyle w:val="Kop7"/>
        <w:rPr>
          <w:lang w:val="fr-BE"/>
        </w:rPr>
      </w:pPr>
      <w:r w:rsidRPr="00926564">
        <w:rPr>
          <w:lang w:val="fr-BE"/>
        </w:rPr>
        <w:t>.41.30.</w:t>
      </w:r>
      <w:r w:rsidRPr="00926564">
        <w:rPr>
          <w:lang w:val="fr-BE"/>
        </w:rPr>
        <w:tab/>
        <w:t>Normes et autres documents techniques de référence :</w:t>
      </w:r>
    </w:p>
    <w:p w14:paraId="5E3A8783" w14:textId="77777777" w:rsidR="00FE0813" w:rsidRPr="00233A5B" w:rsidRDefault="00FE0813" w:rsidP="002977B2">
      <w:pPr>
        <w:pStyle w:val="83Normen"/>
        <w:ind w:left="567"/>
        <w:rPr>
          <w:lang w:val="fr-BE"/>
        </w:rPr>
      </w:pPr>
      <w:r w:rsidRPr="00233A5B">
        <w:rPr>
          <w:bCs/>
          <w:color w:val="FF0000"/>
          <w:lang w:val="fr-BE"/>
        </w:rPr>
        <w:t>&gt;</w:t>
      </w:r>
      <w:r w:rsidRPr="00233A5B">
        <w:rPr>
          <w:lang w:val="fr-BE"/>
        </w:rPr>
        <w:t>EN 16034 Blocs-portes pour piétons, portes et fenêtres industrielles, commerciales et de garage - Norme de produit, caractéristiques de performance….</w:t>
      </w:r>
    </w:p>
    <w:p w14:paraId="066DA7B3" w14:textId="77777777" w:rsidR="00FE0813" w:rsidRPr="00233A5B" w:rsidRDefault="00FE0813" w:rsidP="002977B2">
      <w:pPr>
        <w:pStyle w:val="83Normen"/>
        <w:ind w:left="567"/>
        <w:rPr>
          <w:lang w:val="nl-BE"/>
        </w:rPr>
      </w:pPr>
      <w:r w:rsidRPr="00233A5B">
        <w:rPr>
          <w:bCs/>
          <w:color w:val="FF0000"/>
          <w:lang w:val="fr-BE"/>
        </w:rPr>
        <w:lastRenderedPageBreak/>
        <w:t>&gt;</w:t>
      </w:r>
      <w:r w:rsidRPr="00233A5B">
        <w:rPr>
          <w:lang w:val="fr-BE"/>
        </w:rPr>
        <w:t xml:space="preserve">EN 13241-2 - P - EN - Portes industrielles, commerciales et de garage, et grillages et volets, manuels ou motorisés Partie 2: Producten met brand- of rookwerende kenmerken (ontwerp) [1e éd.] </w:t>
      </w:r>
      <w:r w:rsidRPr="00233A5B">
        <w:rPr>
          <w:lang w:val="nl-BE"/>
        </w:rPr>
        <w:t>[ICS: 91.090]</w:t>
      </w:r>
    </w:p>
    <w:p w14:paraId="1C1E8E33" w14:textId="77777777" w:rsidR="002977B2" w:rsidRDefault="002977B2" w:rsidP="002977B2">
      <w:pPr>
        <w:pStyle w:val="83Normen"/>
        <w:ind w:left="567"/>
        <w:rPr>
          <w:lang w:val="nl-BE"/>
        </w:rPr>
      </w:pPr>
      <w:r w:rsidRPr="00355D64">
        <w:rPr>
          <w:bCs/>
          <w:color w:val="FF0000"/>
          <w:lang w:val="nl-BE"/>
        </w:rPr>
        <w:t xml:space="preserve">&gt; </w:t>
      </w:r>
      <w:r w:rsidRPr="00355D64">
        <w:rPr>
          <w:rStyle w:val="83NormesChar"/>
        </w:rPr>
        <w:t>EN 13501-2 -2-2016 Brandclassificatie van bouwproducten en bouwdelen</w:t>
      </w:r>
    </w:p>
    <w:p w14:paraId="37C74237" w14:textId="77777777" w:rsidR="00FE0813" w:rsidRPr="00233A5B" w:rsidRDefault="00FE0813" w:rsidP="002977B2">
      <w:pPr>
        <w:pStyle w:val="83Normes"/>
        <w:ind w:left="567"/>
        <w:rPr>
          <w:lang w:val="nl-BE"/>
        </w:rPr>
      </w:pPr>
      <w:r w:rsidRPr="00233A5B">
        <w:rPr>
          <w:color w:val="FF0000"/>
          <w:szCs w:val="16"/>
        </w:rPr>
        <w:t>&gt;</w:t>
      </w:r>
      <w:hyperlink r:id="rId11" w:history="1">
        <w:r w:rsidRPr="00233A5B">
          <w:rPr>
            <w:rStyle w:val="Hyperlink"/>
            <w:szCs w:val="16"/>
          </w:rPr>
          <w:t>NBN ISO 1804:1992</w:t>
        </w:r>
      </w:hyperlink>
      <w:r w:rsidRPr="00233A5B">
        <w:t xml:space="preserve"> - R - FR,EN - Portes - Terminologie [1e éd.] </w:t>
      </w:r>
      <w:r w:rsidRPr="00233A5B">
        <w:rPr>
          <w:lang w:val="nl-BE"/>
        </w:rPr>
        <w:t>[ICS : 01.040.91, 91.060.50]</w:t>
      </w:r>
    </w:p>
    <w:p w14:paraId="7243F6B1" w14:textId="77777777" w:rsidR="00FE0813" w:rsidRPr="00980D96" w:rsidRDefault="00FE0813" w:rsidP="002977B2">
      <w:pPr>
        <w:pStyle w:val="83Normes"/>
        <w:ind w:left="567"/>
      </w:pPr>
      <w:r w:rsidRPr="00980D96">
        <w:rPr>
          <w:color w:val="FF0000"/>
        </w:rPr>
        <w:t>&gt;</w:t>
      </w:r>
      <w:hyperlink r:id="rId12" w:history="1">
        <w:r w:rsidRPr="00980D96">
          <w:rPr>
            <w:rStyle w:val="Hyperlink"/>
            <w:szCs w:val="16"/>
          </w:rPr>
          <w:t>NBN EN 12433-1:1999</w:t>
        </w:r>
      </w:hyperlink>
      <w:r w:rsidRPr="00980D96">
        <w:t xml:space="preserve"> - R - FR,EN - Portes industrielles, commerciales et de garage - Terminologie - Partie 1: Types de fermetures et portails = EN 12433-1:1999 [1e éd.] [ICS : 01.040.91, 91.060.50]</w:t>
      </w:r>
    </w:p>
    <w:p w14:paraId="345BE5C7" w14:textId="77777777" w:rsidR="00FE0813" w:rsidRPr="00980D96" w:rsidRDefault="00FE0813" w:rsidP="002977B2">
      <w:pPr>
        <w:pStyle w:val="83Normes"/>
        <w:ind w:left="567"/>
      </w:pPr>
      <w:r w:rsidRPr="00980D96">
        <w:rPr>
          <w:color w:val="FF0000"/>
        </w:rPr>
        <w:t>&gt;</w:t>
      </w:r>
      <w:hyperlink r:id="rId13" w:history="1">
        <w:r w:rsidRPr="00980D96">
          <w:rPr>
            <w:rStyle w:val="Hyperlink"/>
            <w:szCs w:val="16"/>
          </w:rPr>
          <w:t>NBN EN 12433-2:1999</w:t>
        </w:r>
      </w:hyperlink>
      <w:r w:rsidRPr="00980D96">
        <w:t xml:space="preserve"> - R - FR,EN,DE - Portes industrielles, commerciales et de garage - Terminologie - Partie 2: Constituants des fermetures et portails = EN 12433-2:1999 [1e éd.] [ICS : 01.040.91, 91.060.50]</w:t>
      </w:r>
    </w:p>
    <w:p w14:paraId="448AD856" w14:textId="77777777" w:rsidR="00FE0813" w:rsidRPr="00926564" w:rsidRDefault="00FE0813" w:rsidP="002977B2">
      <w:pPr>
        <w:pStyle w:val="83Normes"/>
        <w:ind w:left="567"/>
      </w:pPr>
      <w:r w:rsidRPr="00926564">
        <w:rPr>
          <w:color w:val="FF0000"/>
        </w:rPr>
        <w:t>&gt;</w:t>
      </w:r>
      <w:hyperlink r:id="rId14" w:history="1">
        <w:r w:rsidRPr="00926564">
          <w:rPr>
            <w:rStyle w:val="Hyperlink"/>
          </w:rPr>
          <w:t>NBN EN 12635:2002</w:t>
        </w:r>
      </w:hyperlink>
      <w:r w:rsidRPr="00926564">
        <w:t xml:space="preserve"> - R - FR,EN - Portes équipant les locaux industriels et commerciaux et les garages - Installation et utilisation = EN 12635:2002 [1e éd.] [ICS : 91.060.50]</w:t>
      </w:r>
    </w:p>
    <w:p w14:paraId="1D9A3B4D" w14:textId="77777777" w:rsidR="00FE0813" w:rsidRPr="00926564" w:rsidRDefault="00FE0813" w:rsidP="002977B2">
      <w:pPr>
        <w:pStyle w:val="83Normes"/>
        <w:ind w:left="567"/>
      </w:pPr>
      <w:r w:rsidRPr="00926564">
        <w:rPr>
          <w:color w:val="FF0000"/>
        </w:rPr>
        <w:t>&gt;</w:t>
      </w:r>
      <w:hyperlink r:id="rId15" w:history="1">
        <w:r w:rsidRPr="00926564">
          <w:rPr>
            <w:rStyle w:val="Hyperlink"/>
          </w:rPr>
          <w:t>NBN EN 12046-2:2000</w:t>
        </w:r>
      </w:hyperlink>
      <w:r w:rsidRPr="00926564">
        <w:t xml:space="preserve"> - R - FR,EN - Forces de manœuvre - Méthode d'essai - Partie 2: Portes = EN 12046-2:2000 [1e éd.] [ICS : 91.060.50]</w:t>
      </w:r>
    </w:p>
    <w:p w14:paraId="40E1CD91" w14:textId="77777777" w:rsidR="00FE0813" w:rsidRPr="00980D96" w:rsidRDefault="00FE0813" w:rsidP="002977B2">
      <w:pPr>
        <w:pStyle w:val="83Normes"/>
        <w:ind w:left="567"/>
      </w:pPr>
      <w:r w:rsidRPr="00233A5B">
        <w:rPr>
          <w:color w:val="FF0000"/>
          <w:szCs w:val="16"/>
        </w:rPr>
        <w:t>&gt;</w:t>
      </w:r>
      <w:hyperlink r:id="rId16" w:history="1">
        <w:r w:rsidRPr="00233A5B">
          <w:rPr>
            <w:rStyle w:val="Hyperlink"/>
            <w:szCs w:val="20"/>
          </w:rPr>
          <w:t>NBN EN 12635+A1:2009</w:t>
        </w:r>
      </w:hyperlink>
      <w:r w:rsidRPr="00233A5B">
        <w:t xml:space="preserve"> - R - FR,EN,DE - Portes équipant les locaux industriels et commerciaux et les garages - Installation et utilisation = EN 12635:2002+A1:2008 [2e éd.] [ICS : 91.060.50]</w:t>
      </w:r>
    </w:p>
    <w:p w14:paraId="3198104A" w14:textId="77777777" w:rsidR="00FE0813" w:rsidRPr="00F35E64" w:rsidRDefault="00FE0813" w:rsidP="002977B2">
      <w:pPr>
        <w:pStyle w:val="83Normen"/>
        <w:ind w:left="567"/>
        <w:rPr>
          <w:lang w:val="en-US"/>
        </w:rPr>
      </w:pPr>
      <w:r w:rsidRPr="00F35E64">
        <w:rPr>
          <w:color w:val="FF0000"/>
          <w:szCs w:val="16"/>
          <w:lang w:val="en-US"/>
        </w:rPr>
        <w:t>&gt;</w:t>
      </w:r>
      <w:r w:rsidRPr="00F35E64">
        <w:rPr>
          <w:lang w:val="en-US"/>
        </w:rPr>
        <w:t>STS 52:2005 - Menuiseries extérieures - Généralités</w:t>
      </w:r>
    </w:p>
    <w:p w14:paraId="31B5ADD7" w14:textId="77777777" w:rsidR="00FE0813" w:rsidRPr="00926564" w:rsidRDefault="00FE0813" w:rsidP="002977B2">
      <w:pPr>
        <w:pStyle w:val="83Normes"/>
        <w:ind w:left="567"/>
      </w:pPr>
      <w:r w:rsidRPr="00926564">
        <w:rPr>
          <w:color w:val="FF0000"/>
          <w:szCs w:val="16"/>
        </w:rPr>
        <w:t>&gt;</w:t>
      </w:r>
      <w:r w:rsidRPr="00926564">
        <w:t>STS 53.1:2006 - Portes</w:t>
      </w:r>
    </w:p>
    <w:p w14:paraId="21DAEB79" w14:textId="77777777" w:rsidR="00FE0813" w:rsidRPr="00926564" w:rsidRDefault="00FE0813" w:rsidP="002977B2">
      <w:pPr>
        <w:pStyle w:val="83Normes"/>
        <w:ind w:left="567"/>
      </w:pPr>
      <w:r w:rsidRPr="00926564">
        <w:rPr>
          <w:color w:val="FF0000"/>
          <w:szCs w:val="16"/>
        </w:rPr>
        <w:t>&gt;</w:t>
      </w:r>
      <w:hyperlink r:id="rId17" w:history="1">
        <w:r w:rsidRPr="00926564">
          <w:rPr>
            <w:rStyle w:val="Hyperlink"/>
          </w:rPr>
          <w:t>NIT 188:1993</w:t>
        </w:r>
      </w:hyperlink>
      <w:r w:rsidRPr="00926564">
        <w:t xml:space="preserve"> - La pose des menuiseries extérieures [</w:t>
      </w:r>
      <w:hyperlink r:id="rId18" w:history="1">
        <w:r w:rsidRPr="00926564">
          <w:rPr>
            <w:rStyle w:val="Hyperlink"/>
          </w:rPr>
          <w:t>CSTC</w:t>
        </w:r>
      </w:hyperlink>
      <w:r w:rsidRPr="00926564">
        <w:t>]</w:t>
      </w:r>
    </w:p>
    <w:p w14:paraId="668836AE" w14:textId="77777777" w:rsidR="00FE0813" w:rsidRPr="00F35E64" w:rsidRDefault="00FE0813" w:rsidP="002977B2">
      <w:pPr>
        <w:pStyle w:val="83Normes"/>
        <w:ind w:left="567"/>
        <w:rPr>
          <w:lang w:val="en-US"/>
        </w:rPr>
      </w:pPr>
      <w:r w:rsidRPr="00F35E64">
        <w:rPr>
          <w:color w:val="FF0000"/>
          <w:szCs w:val="16"/>
          <w:lang w:val="en-US"/>
        </w:rPr>
        <w:t>&gt;</w:t>
      </w:r>
      <w:r w:rsidRPr="00F35E64">
        <w:rPr>
          <w:lang w:val="en-US"/>
        </w:rPr>
        <w:t>CEN/TC 33 - Doors, windows, shutters, building hardware and curtain walling</w:t>
      </w:r>
    </w:p>
    <w:p w14:paraId="03CBAFCA" w14:textId="77777777" w:rsidR="004F5624" w:rsidRPr="00037A01" w:rsidRDefault="00C6226E" w:rsidP="004F5624">
      <w:pPr>
        <w:pStyle w:val="Lijn"/>
      </w:pPr>
      <w:r>
        <w:rPr>
          <w:noProof/>
        </w:rPr>
      </w:r>
      <w:r w:rsidR="00C6226E">
        <w:rPr>
          <w:noProof/>
        </w:rPr>
        <w:pict w14:anchorId="3A909EC3">
          <v:rect id="_x0000_i1033" alt="" style="width:453.6pt;height:.05pt;mso-width-percent:0;mso-height-percent:0;mso-width-percent:0;mso-height-percent:0" o:hralign="center" o:hrstd="t" o:hr="t" fillcolor="#aca899" stroked="f"/>
        </w:pict>
      </w:r>
    </w:p>
    <w:p w14:paraId="38238C89" w14:textId="77777777" w:rsidR="004F5624" w:rsidRPr="005F5540" w:rsidRDefault="004F5624" w:rsidP="004F5624">
      <w:pPr>
        <w:pStyle w:val="80"/>
      </w:pPr>
      <w:r>
        <w:rPr>
          <w:rStyle w:val="Merk"/>
        </w:rPr>
        <w:t>METACON-NEXT</w:t>
      </w:r>
    </w:p>
    <w:p w14:paraId="683F5C54" w14:textId="77777777" w:rsidR="00C6226E" w:rsidRPr="005F5540" w:rsidRDefault="00C6226E" w:rsidP="00C6226E">
      <w:pPr>
        <w:pStyle w:val="80"/>
      </w:pPr>
      <w:r w:rsidRPr="005F5540">
        <w:t>Zuidbaan 450</w:t>
      </w:r>
    </w:p>
    <w:p w14:paraId="61C5E066" w14:textId="77777777" w:rsidR="00C6226E" w:rsidRPr="005F5540" w:rsidRDefault="00C6226E" w:rsidP="00C6226E">
      <w:pPr>
        <w:pStyle w:val="80"/>
      </w:pPr>
      <w:r w:rsidRPr="005F5540">
        <w:t xml:space="preserve">2841 MD </w:t>
      </w:r>
      <w:r w:rsidRPr="006C0AB8">
        <w:t>Moordrecht</w:t>
      </w:r>
    </w:p>
    <w:p w14:paraId="7F3E99BE" w14:textId="77777777" w:rsidR="00C6226E" w:rsidRDefault="00C6226E" w:rsidP="00C6226E">
      <w:pPr>
        <w:pStyle w:val="80"/>
        <w:rPr>
          <w:lang w:val="fr-BE"/>
        </w:rPr>
      </w:pPr>
      <w:r w:rsidRPr="005F5540">
        <w:rPr>
          <w:lang w:val="fr-BE"/>
        </w:rPr>
        <w:t>Tel.: +31 (0)182 51 07 77</w:t>
      </w:r>
    </w:p>
    <w:p w14:paraId="1F9D156C" w14:textId="77777777" w:rsidR="00C6226E" w:rsidRDefault="00C6226E" w:rsidP="00C6226E">
      <w:pPr>
        <w:pStyle w:val="80"/>
        <w:rPr>
          <w:lang w:val="fr-BE"/>
        </w:rPr>
      </w:pPr>
      <w:r w:rsidRPr="00116F31">
        <w:rPr>
          <w:lang w:val="fr-BE"/>
        </w:rPr>
        <w:t>info</w:t>
      </w:r>
      <w:r>
        <w:rPr>
          <w:lang w:val="fr-BE"/>
        </w:rPr>
        <w:t>@</w:t>
      </w:r>
      <w:r w:rsidRPr="00116F31">
        <w:rPr>
          <w:lang w:val="fr-BE"/>
        </w:rPr>
        <w:t>metacon</w:t>
      </w:r>
      <w:r>
        <w:rPr>
          <w:lang w:val="fr-BE"/>
        </w:rPr>
        <w:t>-next.com</w:t>
      </w:r>
    </w:p>
    <w:p w14:paraId="684B8C66" w14:textId="77777777" w:rsidR="00C6226E" w:rsidRPr="008C1F65" w:rsidRDefault="00C6226E" w:rsidP="00C6226E">
      <w:pPr>
        <w:pStyle w:val="80"/>
        <w:rPr>
          <w:lang w:val="fr-BE"/>
        </w:rPr>
      </w:pPr>
      <w:r>
        <w:rPr>
          <w:lang w:val="fr-BE"/>
        </w:rPr>
        <w:t>www.metacon-next.com</w:t>
      </w:r>
    </w:p>
    <w:p w14:paraId="330E7403" w14:textId="5C39C8A1" w:rsidR="005229AB" w:rsidRPr="004F5624" w:rsidRDefault="005229AB" w:rsidP="00C6226E">
      <w:pPr>
        <w:pStyle w:val="80"/>
        <w:rPr>
          <w:lang w:val="fr-BE"/>
        </w:rPr>
      </w:pPr>
    </w:p>
    <w:sectPr w:rsidR="005229AB" w:rsidRPr="004F5624" w:rsidSect="00B16E58">
      <w:headerReference w:type="default" r:id="rId19"/>
      <w:footerReference w:type="default" r:id="rId20"/>
      <w:pgSz w:w="11900" w:h="16840"/>
      <w:pgMar w:top="1418" w:right="1134" w:bottom="1418" w:left="2268" w:header="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3C91" w14:textId="77777777" w:rsidR="00DD28F8" w:rsidRDefault="00DD28F8">
      <w:r>
        <w:separator/>
      </w:r>
    </w:p>
  </w:endnote>
  <w:endnote w:type="continuationSeparator" w:id="0">
    <w:p w14:paraId="1F912EE9" w14:textId="77777777" w:rsidR="00DD28F8" w:rsidRDefault="00DD28F8">
      <w:r>
        <w:continuationSeparator/>
      </w:r>
    </w:p>
  </w:endnote>
  <w:endnote w:type="continuationNotice" w:id="1">
    <w:p w14:paraId="582F2AA3" w14:textId="77777777" w:rsidR="00DD28F8" w:rsidRDefault="00DD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9621" w14:textId="77777777" w:rsidR="00105B17" w:rsidRPr="002C7AFC" w:rsidRDefault="00C6226E" w:rsidP="002C7AFC">
    <w:pPr>
      <w:tabs>
        <w:tab w:val="center" w:pos="3969"/>
        <w:tab w:val="right" w:pos="8505"/>
      </w:tabs>
      <w:ind w:left="-851"/>
      <w:rPr>
        <w:rFonts w:ascii="Arial" w:hAnsi="Arial" w:cs="Arial"/>
        <w:lang w:val="nl-NL"/>
      </w:rPr>
    </w:pPr>
    <w:r>
      <w:rPr>
        <w:rFonts w:ascii="Arial" w:hAnsi="Arial" w:cs="Arial"/>
        <w:noProof/>
        <w:lang w:val="nl-NL"/>
      </w:rPr>
    </w:r>
    <w:r w:rsidR="00C6226E">
      <w:rPr>
        <w:rFonts w:ascii="Arial" w:hAnsi="Arial" w:cs="Arial"/>
        <w:noProof/>
        <w:lang w:val="nl-NL"/>
      </w:rPr>
      <w:pict w14:anchorId="261FBEEA">
        <v:rect id="_x0000_i1034" alt="" style="width:453.6pt;height:.05pt;mso-width-percent:0;mso-height-percent:0;mso-width-percent:0;mso-height-percent:0" o:hralign="center" o:hrstd="t" o:hr="t" fillcolor="#aca899" stroked="f"/>
      </w:pict>
    </w:r>
  </w:p>
  <w:p w14:paraId="43E737B2" w14:textId="513FBFF3" w:rsidR="005229AB" w:rsidRDefault="005229AB" w:rsidP="005229A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4F5624">
      <w:rPr>
        <w:rFonts w:ascii="Arial" w:hAnsi="Arial" w:cs="Arial"/>
        <w:sz w:val="16"/>
        <w:lang w:val="en-US"/>
      </w:rPr>
      <w:t>22</w:t>
    </w:r>
    <w:r>
      <w:rPr>
        <w:rFonts w:ascii="Arial" w:hAnsi="Arial" w:cs="Arial"/>
        <w:sz w:val="16"/>
        <w:lang w:val="en-US"/>
      </w:rPr>
      <w:tab/>
    </w:r>
    <w:r w:rsidR="006E63A4">
      <w:rPr>
        <w:rFonts w:ascii="Arial" w:hAnsi="Arial" w:cs="Arial"/>
        <w:sz w:val="16"/>
        <w:lang w:val="en-US"/>
      </w:rPr>
      <w:t>CdCh Fabricants</w:t>
    </w:r>
    <w:r>
      <w:rPr>
        <w:rFonts w:ascii="Arial" w:hAnsi="Arial" w:cs="Arial"/>
        <w:sz w:val="16"/>
        <w:lang w:val="en-US"/>
      </w:rPr>
      <w:t xml:space="preserve"> - 20</w:t>
    </w:r>
    <w:r w:rsidR="004F5624">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sidR="00C6226E">
      <w:rPr>
        <w:rFonts w:ascii="Arial" w:hAnsi="Arial" w:cs="Arial"/>
        <w:sz w:val="16"/>
      </w:rPr>
      <w:fldChar w:fldCharType="separate"/>
    </w:r>
    <w:r w:rsidR="00C6226E">
      <w:rPr>
        <w:rFonts w:ascii="Arial" w:hAnsi="Arial" w:cs="Arial"/>
        <w:noProof/>
        <w:sz w:val="16"/>
      </w:rPr>
      <w:t>2022 04 21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C6226E">
      <w:rPr>
        <w:rFonts w:ascii="Arial" w:hAnsi="Arial" w:cs="Arial"/>
        <w:noProof/>
        <w:sz w:val="16"/>
      </w:rPr>
      <w:t>9:19</w:t>
    </w:r>
    <w:r>
      <w:rPr>
        <w:rFonts w:ascii="Arial" w:hAnsi="Arial" w:cs="Arial"/>
        <w:sz w:val="16"/>
      </w:rPr>
      <w:fldChar w:fldCharType="end"/>
    </w:r>
  </w:p>
  <w:p w14:paraId="18507AFD" w14:textId="4667010A" w:rsidR="005229AB" w:rsidRDefault="005229AB" w:rsidP="005229AB">
    <w:pPr>
      <w:tabs>
        <w:tab w:val="center" w:pos="3969"/>
        <w:tab w:val="right" w:pos="8505"/>
      </w:tabs>
      <w:rPr>
        <w:rFonts w:ascii="Arial" w:hAnsi="Arial" w:cs="Arial"/>
        <w:sz w:val="16"/>
        <w:lang w:val="en-US"/>
      </w:rPr>
    </w:pPr>
    <w:r>
      <w:rPr>
        <w:rFonts w:ascii="Arial" w:hAnsi="Arial" w:cs="Arial"/>
        <w:sz w:val="16"/>
        <w:lang w:val="en-US"/>
      </w:rPr>
      <w:tab/>
      <w:t>METACON – v1 20</w:t>
    </w:r>
    <w:r w:rsidR="004F5624">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4A06">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4A06">
      <w:rPr>
        <w:rFonts w:ascii="Arial" w:hAnsi="Arial" w:cs="Arial"/>
        <w:noProof/>
        <w:sz w:val="16"/>
        <w:lang w:val="en-US"/>
      </w:rPr>
      <w:t>5</w:t>
    </w:r>
    <w:r>
      <w:rPr>
        <w:rFonts w:ascii="Arial" w:hAnsi="Arial" w:cs="Arial"/>
        <w:sz w:val="16"/>
      </w:rPr>
      <w:fldChar w:fldCharType="end"/>
    </w:r>
  </w:p>
  <w:p w14:paraId="628AEEC9" w14:textId="77777777" w:rsidR="00105B17" w:rsidRDefault="00105B17" w:rsidP="005229AB">
    <w:pPr>
      <w:tabs>
        <w:tab w:val="center" w:pos="3969"/>
        <w:tab w:val="right" w:pos="8505"/>
      </w:tabs>
      <w:ind w:left="-851"/>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78CE" w14:textId="77777777" w:rsidR="00DD28F8" w:rsidRDefault="00DD28F8">
      <w:r>
        <w:separator/>
      </w:r>
    </w:p>
  </w:footnote>
  <w:footnote w:type="continuationSeparator" w:id="0">
    <w:p w14:paraId="0CAD3F89" w14:textId="77777777" w:rsidR="00DD28F8" w:rsidRDefault="00DD28F8">
      <w:r>
        <w:continuationSeparator/>
      </w:r>
    </w:p>
  </w:footnote>
  <w:footnote w:type="continuationNotice" w:id="1">
    <w:p w14:paraId="435432F6" w14:textId="77777777" w:rsidR="00DD28F8" w:rsidRDefault="00DD28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78F6" w14:textId="77777777" w:rsidR="00233A5B" w:rsidRDefault="00233A5B" w:rsidP="00233A5B">
    <w:pPr>
      <w:pStyle w:val="Cdch"/>
    </w:pPr>
  </w:p>
  <w:p w14:paraId="4D6A1D3B" w14:textId="77777777" w:rsidR="00233A5B" w:rsidRDefault="00233A5B" w:rsidP="00233A5B">
    <w:pPr>
      <w:pStyle w:val="Cdch"/>
    </w:pPr>
  </w:p>
  <w:p w14:paraId="7AF02C2F" w14:textId="77777777" w:rsidR="00233A5B" w:rsidRDefault="00233A5B" w:rsidP="00233A5B">
    <w:pPr>
      <w:pStyle w:val="Cdch"/>
    </w:pPr>
    <w:r>
      <w:t>Textes pour Cahier des Charges</w:t>
    </w:r>
  </w:p>
  <w:p w14:paraId="6ADBF96A" w14:textId="77777777" w:rsidR="00233A5B" w:rsidRDefault="00233A5B" w:rsidP="00233A5B">
    <w:pPr>
      <w:pStyle w:val="Kop5"/>
      <w:rPr>
        <w:bCs w:val="0"/>
        <w:szCs w:val="24"/>
        <w:lang w:val="fr-BE"/>
      </w:rPr>
    </w:pPr>
    <w:r>
      <w:rPr>
        <w:bCs w:val="0"/>
        <w:szCs w:val="24"/>
        <w:lang w:val="fr-BE"/>
      </w:rPr>
      <w:t xml:space="preserve">Conforme à la systématique pour C.d.Ch. Neutre </w:t>
    </w:r>
  </w:p>
  <w:p w14:paraId="13FC388B" w14:textId="77777777" w:rsidR="00233A5B" w:rsidRPr="00233A5B" w:rsidRDefault="00233A5B" w:rsidP="00233A5B">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192462"/>
    <w:multiLevelType w:val="hybridMultilevel"/>
    <w:tmpl w:val="19264EDE"/>
    <w:lvl w:ilvl="0" w:tplc="435449DE">
      <w:numFmt w:val="bullet"/>
      <w:lvlText w:val="-"/>
      <w:lvlJc w:val="left"/>
      <w:pPr>
        <w:ind w:left="927" w:hanging="360"/>
      </w:pPr>
      <w:rPr>
        <w:rFonts w:ascii="Arial" w:eastAsia="Times New Roman" w:hAnsi="Arial" w:cs="Arial" w:hint="default"/>
        <w:color w:val="FF000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93498774">
    <w:abstractNumId w:val="9"/>
  </w:num>
  <w:num w:numId="2" w16cid:durableId="1240018374">
    <w:abstractNumId w:val="6"/>
  </w:num>
  <w:num w:numId="3" w16cid:durableId="881556705">
    <w:abstractNumId w:val="10"/>
  </w:num>
  <w:num w:numId="4" w16cid:durableId="1668677646">
    <w:abstractNumId w:val="23"/>
  </w:num>
  <w:num w:numId="5" w16cid:durableId="671758827">
    <w:abstractNumId w:val="11"/>
  </w:num>
  <w:num w:numId="6" w16cid:durableId="1410275235">
    <w:abstractNumId w:val="12"/>
  </w:num>
  <w:num w:numId="7" w16cid:durableId="1239440544">
    <w:abstractNumId w:val="28"/>
  </w:num>
  <w:num w:numId="8" w16cid:durableId="608971734">
    <w:abstractNumId w:val="15"/>
  </w:num>
  <w:num w:numId="9" w16cid:durableId="754324186">
    <w:abstractNumId w:val="32"/>
  </w:num>
  <w:num w:numId="10" w16cid:durableId="853305838">
    <w:abstractNumId w:val="24"/>
  </w:num>
  <w:num w:numId="11" w16cid:durableId="1618902429">
    <w:abstractNumId w:val="14"/>
  </w:num>
  <w:num w:numId="12" w16cid:durableId="702443452">
    <w:abstractNumId w:val="22"/>
  </w:num>
  <w:num w:numId="13" w16cid:durableId="779253579">
    <w:abstractNumId w:val="7"/>
  </w:num>
  <w:num w:numId="14" w16cid:durableId="1207138752">
    <w:abstractNumId w:val="5"/>
  </w:num>
  <w:num w:numId="15" w16cid:durableId="1018309979">
    <w:abstractNumId w:val="4"/>
  </w:num>
  <w:num w:numId="16" w16cid:durableId="1005473300">
    <w:abstractNumId w:val="8"/>
  </w:num>
  <w:num w:numId="17" w16cid:durableId="1756635534">
    <w:abstractNumId w:val="3"/>
  </w:num>
  <w:num w:numId="18" w16cid:durableId="2074083785">
    <w:abstractNumId w:val="2"/>
  </w:num>
  <w:num w:numId="19" w16cid:durableId="394745100">
    <w:abstractNumId w:val="1"/>
  </w:num>
  <w:num w:numId="20" w16cid:durableId="499351348">
    <w:abstractNumId w:val="0"/>
  </w:num>
  <w:num w:numId="21" w16cid:durableId="517543350">
    <w:abstractNumId w:val="13"/>
  </w:num>
  <w:num w:numId="22" w16cid:durableId="697775852">
    <w:abstractNumId w:val="26"/>
  </w:num>
  <w:num w:numId="23" w16cid:durableId="81803614">
    <w:abstractNumId w:val="30"/>
  </w:num>
  <w:num w:numId="24" w16cid:durableId="1129663475">
    <w:abstractNumId w:val="25"/>
  </w:num>
  <w:num w:numId="25" w16cid:durableId="77100270">
    <w:abstractNumId w:val="33"/>
  </w:num>
  <w:num w:numId="26" w16cid:durableId="2071727723">
    <w:abstractNumId w:val="19"/>
  </w:num>
  <w:num w:numId="27" w16cid:durableId="65542231">
    <w:abstractNumId w:val="31"/>
  </w:num>
  <w:num w:numId="28" w16cid:durableId="1194734157">
    <w:abstractNumId w:val="20"/>
  </w:num>
  <w:num w:numId="29" w16cid:durableId="1075470952">
    <w:abstractNumId w:val="43"/>
  </w:num>
  <w:num w:numId="30" w16cid:durableId="286547668">
    <w:abstractNumId w:val="36"/>
  </w:num>
  <w:num w:numId="31" w16cid:durableId="1372222188">
    <w:abstractNumId w:val="41"/>
  </w:num>
  <w:num w:numId="32" w16cid:durableId="1678850034">
    <w:abstractNumId w:val="17"/>
  </w:num>
  <w:num w:numId="33" w16cid:durableId="1660115661">
    <w:abstractNumId w:val="18"/>
  </w:num>
  <w:num w:numId="34" w16cid:durableId="44723127">
    <w:abstractNumId w:val="38"/>
  </w:num>
  <w:num w:numId="35" w16cid:durableId="1841696515">
    <w:abstractNumId w:val="35"/>
  </w:num>
  <w:num w:numId="36" w16cid:durableId="165438079">
    <w:abstractNumId w:val="40"/>
  </w:num>
  <w:num w:numId="37" w16cid:durableId="1657956819">
    <w:abstractNumId w:val="44"/>
  </w:num>
  <w:num w:numId="38" w16cid:durableId="1016271343">
    <w:abstractNumId w:val="29"/>
  </w:num>
  <w:num w:numId="39" w16cid:durableId="515079651">
    <w:abstractNumId w:val="37"/>
  </w:num>
  <w:num w:numId="40" w16cid:durableId="746880936">
    <w:abstractNumId w:val="21"/>
  </w:num>
  <w:num w:numId="41" w16cid:durableId="168907749">
    <w:abstractNumId w:val="27"/>
  </w:num>
  <w:num w:numId="42" w16cid:durableId="1640451521">
    <w:abstractNumId w:val="42"/>
  </w:num>
  <w:num w:numId="43" w16cid:durableId="1611358211">
    <w:abstractNumId w:val="34"/>
  </w:num>
  <w:num w:numId="44" w16cid:durableId="12801361">
    <w:abstractNumId w:val="39"/>
  </w:num>
  <w:num w:numId="45" w16cid:durableId="1501771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9"/>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114F4"/>
    <w:rsid w:val="000137E9"/>
    <w:rsid w:val="00014052"/>
    <w:rsid w:val="00016106"/>
    <w:rsid w:val="00023E8E"/>
    <w:rsid w:val="00027AD2"/>
    <w:rsid w:val="000365CB"/>
    <w:rsid w:val="000371B0"/>
    <w:rsid w:val="00041C71"/>
    <w:rsid w:val="000431E4"/>
    <w:rsid w:val="0004492F"/>
    <w:rsid w:val="000463CC"/>
    <w:rsid w:val="00046F3C"/>
    <w:rsid w:val="00052D79"/>
    <w:rsid w:val="00055702"/>
    <w:rsid w:val="0005775A"/>
    <w:rsid w:val="00060C0F"/>
    <w:rsid w:val="00061864"/>
    <w:rsid w:val="00062FB6"/>
    <w:rsid w:val="00064ADF"/>
    <w:rsid w:val="00066099"/>
    <w:rsid w:val="000665F3"/>
    <w:rsid w:val="000671D8"/>
    <w:rsid w:val="00067465"/>
    <w:rsid w:val="00072F57"/>
    <w:rsid w:val="000730D0"/>
    <w:rsid w:val="00073168"/>
    <w:rsid w:val="000734BF"/>
    <w:rsid w:val="00077440"/>
    <w:rsid w:val="00077A48"/>
    <w:rsid w:val="00080F34"/>
    <w:rsid w:val="00081425"/>
    <w:rsid w:val="0008194D"/>
    <w:rsid w:val="00082CF3"/>
    <w:rsid w:val="0008427D"/>
    <w:rsid w:val="00092F68"/>
    <w:rsid w:val="000939BB"/>
    <w:rsid w:val="000949C5"/>
    <w:rsid w:val="00095C7D"/>
    <w:rsid w:val="00095F7A"/>
    <w:rsid w:val="000966BC"/>
    <w:rsid w:val="000971AF"/>
    <w:rsid w:val="000A0A44"/>
    <w:rsid w:val="000A0AA2"/>
    <w:rsid w:val="000A19CC"/>
    <w:rsid w:val="000A2C32"/>
    <w:rsid w:val="000A75A5"/>
    <w:rsid w:val="000B01F5"/>
    <w:rsid w:val="000B0CE8"/>
    <w:rsid w:val="000B5E4E"/>
    <w:rsid w:val="000B6F1D"/>
    <w:rsid w:val="000B71A9"/>
    <w:rsid w:val="000C1530"/>
    <w:rsid w:val="000C15BC"/>
    <w:rsid w:val="000C1D93"/>
    <w:rsid w:val="000C1E68"/>
    <w:rsid w:val="000C37FA"/>
    <w:rsid w:val="000C3801"/>
    <w:rsid w:val="000C38F3"/>
    <w:rsid w:val="000C3C14"/>
    <w:rsid w:val="000C3D49"/>
    <w:rsid w:val="000C638A"/>
    <w:rsid w:val="000C67F4"/>
    <w:rsid w:val="000C68DF"/>
    <w:rsid w:val="000C6ADD"/>
    <w:rsid w:val="000C787C"/>
    <w:rsid w:val="000D0232"/>
    <w:rsid w:val="000D0A4B"/>
    <w:rsid w:val="000D1627"/>
    <w:rsid w:val="000D1BF7"/>
    <w:rsid w:val="000D56FD"/>
    <w:rsid w:val="000E0544"/>
    <w:rsid w:val="000E12FA"/>
    <w:rsid w:val="000E34B3"/>
    <w:rsid w:val="000E3753"/>
    <w:rsid w:val="000E5597"/>
    <w:rsid w:val="000F0356"/>
    <w:rsid w:val="000F0768"/>
    <w:rsid w:val="000F0A39"/>
    <w:rsid w:val="000F169E"/>
    <w:rsid w:val="000F1D45"/>
    <w:rsid w:val="000F282C"/>
    <w:rsid w:val="000F4790"/>
    <w:rsid w:val="000F656D"/>
    <w:rsid w:val="00105B17"/>
    <w:rsid w:val="00110A22"/>
    <w:rsid w:val="00110E63"/>
    <w:rsid w:val="0011202F"/>
    <w:rsid w:val="00112058"/>
    <w:rsid w:val="0011385A"/>
    <w:rsid w:val="0012054E"/>
    <w:rsid w:val="00121CF2"/>
    <w:rsid w:val="00124476"/>
    <w:rsid w:val="00127BFA"/>
    <w:rsid w:val="00131DDC"/>
    <w:rsid w:val="00132E35"/>
    <w:rsid w:val="00134230"/>
    <w:rsid w:val="00134917"/>
    <w:rsid w:val="0013525D"/>
    <w:rsid w:val="001370C3"/>
    <w:rsid w:val="00137D75"/>
    <w:rsid w:val="00140C66"/>
    <w:rsid w:val="00140FD9"/>
    <w:rsid w:val="00144820"/>
    <w:rsid w:val="00145962"/>
    <w:rsid w:val="001469AF"/>
    <w:rsid w:val="00146DC1"/>
    <w:rsid w:val="001514BB"/>
    <w:rsid w:val="001528E4"/>
    <w:rsid w:val="00153A90"/>
    <w:rsid w:val="0015556F"/>
    <w:rsid w:val="0015681A"/>
    <w:rsid w:val="0015750E"/>
    <w:rsid w:val="00160BA2"/>
    <w:rsid w:val="00160D6D"/>
    <w:rsid w:val="00161ADB"/>
    <w:rsid w:val="00163133"/>
    <w:rsid w:val="00163EC6"/>
    <w:rsid w:val="0016463A"/>
    <w:rsid w:val="00164AF7"/>
    <w:rsid w:val="001675F8"/>
    <w:rsid w:val="00171AE2"/>
    <w:rsid w:val="00171E2E"/>
    <w:rsid w:val="00173722"/>
    <w:rsid w:val="00175D2E"/>
    <w:rsid w:val="00176331"/>
    <w:rsid w:val="001769CE"/>
    <w:rsid w:val="001776B0"/>
    <w:rsid w:val="00177FA8"/>
    <w:rsid w:val="001801EF"/>
    <w:rsid w:val="00182BD7"/>
    <w:rsid w:val="0018516B"/>
    <w:rsid w:val="001851E5"/>
    <w:rsid w:val="00185CA3"/>
    <w:rsid w:val="0018668E"/>
    <w:rsid w:val="0018797B"/>
    <w:rsid w:val="001900D0"/>
    <w:rsid w:val="00191C67"/>
    <w:rsid w:val="00192795"/>
    <w:rsid w:val="00195E82"/>
    <w:rsid w:val="001A0FA1"/>
    <w:rsid w:val="001A2038"/>
    <w:rsid w:val="001A28B3"/>
    <w:rsid w:val="001A459D"/>
    <w:rsid w:val="001A45C3"/>
    <w:rsid w:val="001B02D4"/>
    <w:rsid w:val="001B3247"/>
    <w:rsid w:val="001B40BB"/>
    <w:rsid w:val="001B7A75"/>
    <w:rsid w:val="001C37F8"/>
    <w:rsid w:val="001C5A03"/>
    <w:rsid w:val="001C6E1A"/>
    <w:rsid w:val="001D22C1"/>
    <w:rsid w:val="001D4952"/>
    <w:rsid w:val="001D4EED"/>
    <w:rsid w:val="001E0E74"/>
    <w:rsid w:val="001E22AE"/>
    <w:rsid w:val="001E355E"/>
    <w:rsid w:val="001E37B0"/>
    <w:rsid w:val="001E791A"/>
    <w:rsid w:val="001F0CC0"/>
    <w:rsid w:val="001F1207"/>
    <w:rsid w:val="001F2145"/>
    <w:rsid w:val="001F274A"/>
    <w:rsid w:val="001F3287"/>
    <w:rsid w:val="001F45C6"/>
    <w:rsid w:val="001F5478"/>
    <w:rsid w:val="001F79E5"/>
    <w:rsid w:val="00202174"/>
    <w:rsid w:val="00203E43"/>
    <w:rsid w:val="002063C6"/>
    <w:rsid w:val="00207B84"/>
    <w:rsid w:val="0021091B"/>
    <w:rsid w:val="00211E90"/>
    <w:rsid w:val="002150CE"/>
    <w:rsid w:val="002162CC"/>
    <w:rsid w:val="00217469"/>
    <w:rsid w:val="00217B46"/>
    <w:rsid w:val="00220A2E"/>
    <w:rsid w:val="002219CC"/>
    <w:rsid w:val="00222380"/>
    <w:rsid w:val="0022247B"/>
    <w:rsid w:val="00222D7A"/>
    <w:rsid w:val="00224083"/>
    <w:rsid w:val="0022443F"/>
    <w:rsid w:val="00227228"/>
    <w:rsid w:val="00227ADF"/>
    <w:rsid w:val="00231195"/>
    <w:rsid w:val="0023182F"/>
    <w:rsid w:val="00233A5B"/>
    <w:rsid w:val="002348FD"/>
    <w:rsid w:val="00235C4E"/>
    <w:rsid w:val="00235FAC"/>
    <w:rsid w:val="0023665A"/>
    <w:rsid w:val="00236D47"/>
    <w:rsid w:val="00237FDC"/>
    <w:rsid w:val="00240503"/>
    <w:rsid w:val="00241090"/>
    <w:rsid w:val="00242BC5"/>
    <w:rsid w:val="002437F9"/>
    <w:rsid w:val="002456E5"/>
    <w:rsid w:val="00246478"/>
    <w:rsid w:val="00252F6A"/>
    <w:rsid w:val="002533E5"/>
    <w:rsid w:val="0025350C"/>
    <w:rsid w:val="0025469B"/>
    <w:rsid w:val="002555DD"/>
    <w:rsid w:val="00255BD5"/>
    <w:rsid w:val="00261F2A"/>
    <w:rsid w:val="002649CB"/>
    <w:rsid w:val="00266F61"/>
    <w:rsid w:val="00267402"/>
    <w:rsid w:val="00271E0E"/>
    <w:rsid w:val="00272B70"/>
    <w:rsid w:val="00272F39"/>
    <w:rsid w:val="00274A56"/>
    <w:rsid w:val="00276B9D"/>
    <w:rsid w:val="00276C83"/>
    <w:rsid w:val="002771A0"/>
    <w:rsid w:val="00277DEB"/>
    <w:rsid w:val="00282CEE"/>
    <w:rsid w:val="0028337D"/>
    <w:rsid w:val="00284F0C"/>
    <w:rsid w:val="002851C2"/>
    <w:rsid w:val="00285947"/>
    <w:rsid w:val="00286C17"/>
    <w:rsid w:val="00286F6F"/>
    <w:rsid w:val="002872FA"/>
    <w:rsid w:val="00287468"/>
    <w:rsid w:val="00292870"/>
    <w:rsid w:val="00293780"/>
    <w:rsid w:val="002938AE"/>
    <w:rsid w:val="00293DB2"/>
    <w:rsid w:val="002947FE"/>
    <w:rsid w:val="00296305"/>
    <w:rsid w:val="00296438"/>
    <w:rsid w:val="002975FB"/>
    <w:rsid w:val="002977B2"/>
    <w:rsid w:val="002A0ADA"/>
    <w:rsid w:val="002A3315"/>
    <w:rsid w:val="002A61EC"/>
    <w:rsid w:val="002A74F6"/>
    <w:rsid w:val="002B65E4"/>
    <w:rsid w:val="002B7362"/>
    <w:rsid w:val="002C42FD"/>
    <w:rsid w:val="002C4AD7"/>
    <w:rsid w:val="002C61C5"/>
    <w:rsid w:val="002C6EEE"/>
    <w:rsid w:val="002C76AC"/>
    <w:rsid w:val="002C7995"/>
    <w:rsid w:val="002C7AFC"/>
    <w:rsid w:val="002D1AE6"/>
    <w:rsid w:val="002D1FA2"/>
    <w:rsid w:val="002D4F53"/>
    <w:rsid w:val="002D59FF"/>
    <w:rsid w:val="002E0440"/>
    <w:rsid w:val="002E24C6"/>
    <w:rsid w:val="002E24FF"/>
    <w:rsid w:val="002E3D80"/>
    <w:rsid w:val="002E54D3"/>
    <w:rsid w:val="002F173C"/>
    <w:rsid w:val="002F34FB"/>
    <w:rsid w:val="002F4589"/>
    <w:rsid w:val="002F639D"/>
    <w:rsid w:val="00300D2B"/>
    <w:rsid w:val="00304196"/>
    <w:rsid w:val="003049B0"/>
    <w:rsid w:val="00307915"/>
    <w:rsid w:val="0031005B"/>
    <w:rsid w:val="003112FF"/>
    <w:rsid w:val="00312086"/>
    <w:rsid w:val="0031473A"/>
    <w:rsid w:val="00317918"/>
    <w:rsid w:val="003222B9"/>
    <w:rsid w:val="00323ADD"/>
    <w:rsid w:val="00325F8B"/>
    <w:rsid w:val="0033247E"/>
    <w:rsid w:val="003328A1"/>
    <w:rsid w:val="003330F8"/>
    <w:rsid w:val="003332CD"/>
    <w:rsid w:val="00334B94"/>
    <w:rsid w:val="003355FD"/>
    <w:rsid w:val="0034313C"/>
    <w:rsid w:val="003433D5"/>
    <w:rsid w:val="00343C99"/>
    <w:rsid w:val="003504A5"/>
    <w:rsid w:val="00352C40"/>
    <w:rsid w:val="00354401"/>
    <w:rsid w:val="00355F66"/>
    <w:rsid w:val="0035731B"/>
    <w:rsid w:val="0036387B"/>
    <w:rsid w:val="00366938"/>
    <w:rsid w:val="00367690"/>
    <w:rsid w:val="0036793E"/>
    <w:rsid w:val="00371843"/>
    <w:rsid w:val="00372916"/>
    <w:rsid w:val="00374328"/>
    <w:rsid w:val="00376CE9"/>
    <w:rsid w:val="00380034"/>
    <w:rsid w:val="00381AEC"/>
    <w:rsid w:val="0038466E"/>
    <w:rsid w:val="00384A06"/>
    <w:rsid w:val="00387B39"/>
    <w:rsid w:val="003903C1"/>
    <w:rsid w:val="0039078B"/>
    <w:rsid w:val="003931D9"/>
    <w:rsid w:val="00395E1E"/>
    <w:rsid w:val="0039798F"/>
    <w:rsid w:val="003979B2"/>
    <w:rsid w:val="003A0C87"/>
    <w:rsid w:val="003A3989"/>
    <w:rsid w:val="003A39FA"/>
    <w:rsid w:val="003A4458"/>
    <w:rsid w:val="003A488F"/>
    <w:rsid w:val="003B0496"/>
    <w:rsid w:val="003B2192"/>
    <w:rsid w:val="003B40C7"/>
    <w:rsid w:val="003B5D92"/>
    <w:rsid w:val="003B6F8E"/>
    <w:rsid w:val="003C0EE7"/>
    <w:rsid w:val="003C1D75"/>
    <w:rsid w:val="003C3B23"/>
    <w:rsid w:val="003C55DD"/>
    <w:rsid w:val="003C56B8"/>
    <w:rsid w:val="003C5A83"/>
    <w:rsid w:val="003D2D83"/>
    <w:rsid w:val="003D4B86"/>
    <w:rsid w:val="003D5076"/>
    <w:rsid w:val="003E0E81"/>
    <w:rsid w:val="003E1682"/>
    <w:rsid w:val="003E1817"/>
    <w:rsid w:val="003E21BC"/>
    <w:rsid w:val="003E25C1"/>
    <w:rsid w:val="003E2A35"/>
    <w:rsid w:val="003E46D3"/>
    <w:rsid w:val="003E4FD5"/>
    <w:rsid w:val="003E6FA4"/>
    <w:rsid w:val="003F0BC9"/>
    <w:rsid w:val="003F199A"/>
    <w:rsid w:val="003F2CB8"/>
    <w:rsid w:val="003F6D6D"/>
    <w:rsid w:val="003F7616"/>
    <w:rsid w:val="003F773B"/>
    <w:rsid w:val="00400E47"/>
    <w:rsid w:val="004016D2"/>
    <w:rsid w:val="00401AC3"/>
    <w:rsid w:val="0040220B"/>
    <w:rsid w:val="00405F9D"/>
    <w:rsid w:val="0040641D"/>
    <w:rsid w:val="00410D81"/>
    <w:rsid w:val="00410E1F"/>
    <w:rsid w:val="0041336E"/>
    <w:rsid w:val="0041394D"/>
    <w:rsid w:val="00416DBC"/>
    <w:rsid w:val="00417E8E"/>
    <w:rsid w:val="004226E1"/>
    <w:rsid w:val="00425592"/>
    <w:rsid w:val="00426708"/>
    <w:rsid w:val="00426C58"/>
    <w:rsid w:val="00430586"/>
    <w:rsid w:val="00430E12"/>
    <w:rsid w:val="00431EC2"/>
    <w:rsid w:val="00431FA4"/>
    <w:rsid w:val="0043399E"/>
    <w:rsid w:val="004402D6"/>
    <w:rsid w:val="004437AF"/>
    <w:rsid w:val="00445B27"/>
    <w:rsid w:val="00446911"/>
    <w:rsid w:val="00447E88"/>
    <w:rsid w:val="004505C2"/>
    <w:rsid w:val="004507FE"/>
    <w:rsid w:val="0045340A"/>
    <w:rsid w:val="004541EA"/>
    <w:rsid w:val="00456348"/>
    <w:rsid w:val="004568C7"/>
    <w:rsid w:val="0046239F"/>
    <w:rsid w:val="0046709E"/>
    <w:rsid w:val="00467156"/>
    <w:rsid w:val="004745D7"/>
    <w:rsid w:val="0047544B"/>
    <w:rsid w:val="00480B8A"/>
    <w:rsid w:val="00482350"/>
    <w:rsid w:val="00483297"/>
    <w:rsid w:val="004903E5"/>
    <w:rsid w:val="00490855"/>
    <w:rsid w:val="004915D8"/>
    <w:rsid w:val="00491E59"/>
    <w:rsid w:val="00492A8A"/>
    <w:rsid w:val="0049359E"/>
    <w:rsid w:val="004943DC"/>
    <w:rsid w:val="00494E5D"/>
    <w:rsid w:val="00497CB2"/>
    <w:rsid w:val="004A001D"/>
    <w:rsid w:val="004A1380"/>
    <w:rsid w:val="004A3F7C"/>
    <w:rsid w:val="004A3FFE"/>
    <w:rsid w:val="004B2770"/>
    <w:rsid w:val="004B2D3F"/>
    <w:rsid w:val="004B2EC6"/>
    <w:rsid w:val="004B77D4"/>
    <w:rsid w:val="004B7D77"/>
    <w:rsid w:val="004C093F"/>
    <w:rsid w:val="004C0974"/>
    <w:rsid w:val="004C4F67"/>
    <w:rsid w:val="004C5CFC"/>
    <w:rsid w:val="004C6EB3"/>
    <w:rsid w:val="004C72B3"/>
    <w:rsid w:val="004D0048"/>
    <w:rsid w:val="004D0FE7"/>
    <w:rsid w:val="004D422A"/>
    <w:rsid w:val="004D55CE"/>
    <w:rsid w:val="004D6F3B"/>
    <w:rsid w:val="004D7A65"/>
    <w:rsid w:val="004E1224"/>
    <w:rsid w:val="004E1F3B"/>
    <w:rsid w:val="004E2244"/>
    <w:rsid w:val="004E39A8"/>
    <w:rsid w:val="004E5C4E"/>
    <w:rsid w:val="004E5CDA"/>
    <w:rsid w:val="004E727F"/>
    <w:rsid w:val="004E7376"/>
    <w:rsid w:val="004E7B72"/>
    <w:rsid w:val="004F133A"/>
    <w:rsid w:val="004F1457"/>
    <w:rsid w:val="004F1AD9"/>
    <w:rsid w:val="004F2DC4"/>
    <w:rsid w:val="004F3D3A"/>
    <w:rsid w:val="004F5624"/>
    <w:rsid w:val="004F68E4"/>
    <w:rsid w:val="004F7C78"/>
    <w:rsid w:val="005002E9"/>
    <w:rsid w:val="005030B6"/>
    <w:rsid w:val="0050492D"/>
    <w:rsid w:val="0050578A"/>
    <w:rsid w:val="005067FB"/>
    <w:rsid w:val="00507BCA"/>
    <w:rsid w:val="00511AF8"/>
    <w:rsid w:val="00513A0C"/>
    <w:rsid w:val="005210E6"/>
    <w:rsid w:val="00521BA8"/>
    <w:rsid w:val="00522634"/>
    <w:rsid w:val="0052271C"/>
    <w:rsid w:val="005229AB"/>
    <w:rsid w:val="00523746"/>
    <w:rsid w:val="00523C1E"/>
    <w:rsid w:val="00524509"/>
    <w:rsid w:val="00524D2B"/>
    <w:rsid w:val="00527939"/>
    <w:rsid w:val="00527ADF"/>
    <w:rsid w:val="0053140A"/>
    <w:rsid w:val="00534DD9"/>
    <w:rsid w:val="005402F2"/>
    <w:rsid w:val="00542650"/>
    <w:rsid w:val="005428DA"/>
    <w:rsid w:val="0054510A"/>
    <w:rsid w:val="00545F18"/>
    <w:rsid w:val="0054795B"/>
    <w:rsid w:val="00547A90"/>
    <w:rsid w:val="00550340"/>
    <w:rsid w:val="005537B3"/>
    <w:rsid w:val="00553B4E"/>
    <w:rsid w:val="00553D62"/>
    <w:rsid w:val="00553E5E"/>
    <w:rsid w:val="005559AA"/>
    <w:rsid w:val="00557EB0"/>
    <w:rsid w:val="00561BD9"/>
    <w:rsid w:val="00562E8F"/>
    <w:rsid w:val="00563ACB"/>
    <w:rsid w:val="005648E3"/>
    <w:rsid w:val="005651E4"/>
    <w:rsid w:val="00566140"/>
    <w:rsid w:val="005737CC"/>
    <w:rsid w:val="00573C1B"/>
    <w:rsid w:val="0057409A"/>
    <w:rsid w:val="0057559D"/>
    <w:rsid w:val="00575740"/>
    <w:rsid w:val="0057646D"/>
    <w:rsid w:val="00576700"/>
    <w:rsid w:val="005820A2"/>
    <w:rsid w:val="005821D0"/>
    <w:rsid w:val="00582F0B"/>
    <w:rsid w:val="00587357"/>
    <w:rsid w:val="00592B95"/>
    <w:rsid w:val="005971F4"/>
    <w:rsid w:val="00597840"/>
    <w:rsid w:val="005A12C1"/>
    <w:rsid w:val="005A2CE6"/>
    <w:rsid w:val="005A303B"/>
    <w:rsid w:val="005A3DEA"/>
    <w:rsid w:val="005A57EE"/>
    <w:rsid w:val="005A5ABC"/>
    <w:rsid w:val="005A71B6"/>
    <w:rsid w:val="005B0932"/>
    <w:rsid w:val="005B0BC0"/>
    <w:rsid w:val="005B26DB"/>
    <w:rsid w:val="005B6633"/>
    <w:rsid w:val="005B6A98"/>
    <w:rsid w:val="005B6E99"/>
    <w:rsid w:val="005C29EC"/>
    <w:rsid w:val="005C3921"/>
    <w:rsid w:val="005C3E22"/>
    <w:rsid w:val="005C5600"/>
    <w:rsid w:val="005C5FC3"/>
    <w:rsid w:val="005D024F"/>
    <w:rsid w:val="005D0F6B"/>
    <w:rsid w:val="005D2A71"/>
    <w:rsid w:val="005D3B40"/>
    <w:rsid w:val="005D3C38"/>
    <w:rsid w:val="005D40DB"/>
    <w:rsid w:val="005D7EB3"/>
    <w:rsid w:val="005E397B"/>
    <w:rsid w:val="005E3AB1"/>
    <w:rsid w:val="005E451A"/>
    <w:rsid w:val="005E5601"/>
    <w:rsid w:val="005E5949"/>
    <w:rsid w:val="005E5C99"/>
    <w:rsid w:val="005E60A4"/>
    <w:rsid w:val="005E78E0"/>
    <w:rsid w:val="005E79A5"/>
    <w:rsid w:val="005F1387"/>
    <w:rsid w:val="005F1FF7"/>
    <w:rsid w:val="005F31C4"/>
    <w:rsid w:val="005F45DF"/>
    <w:rsid w:val="005F51A8"/>
    <w:rsid w:val="005F55BB"/>
    <w:rsid w:val="005F5A83"/>
    <w:rsid w:val="005F6348"/>
    <w:rsid w:val="005F6A4E"/>
    <w:rsid w:val="006009CB"/>
    <w:rsid w:val="0060330E"/>
    <w:rsid w:val="006049C0"/>
    <w:rsid w:val="00606273"/>
    <w:rsid w:val="00610F93"/>
    <w:rsid w:val="006137E0"/>
    <w:rsid w:val="0061463B"/>
    <w:rsid w:val="006159A0"/>
    <w:rsid w:val="00615D01"/>
    <w:rsid w:val="006160C1"/>
    <w:rsid w:val="006231FF"/>
    <w:rsid w:val="00626FEA"/>
    <w:rsid w:val="00627DEF"/>
    <w:rsid w:val="00630246"/>
    <w:rsid w:val="00631D69"/>
    <w:rsid w:val="00632BBF"/>
    <w:rsid w:val="00633093"/>
    <w:rsid w:val="00633869"/>
    <w:rsid w:val="00633C72"/>
    <w:rsid w:val="006351F2"/>
    <w:rsid w:val="00637310"/>
    <w:rsid w:val="0063777A"/>
    <w:rsid w:val="00643302"/>
    <w:rsid w:val="0064418F"/>
    <w:rsid w:val="0064489E"/>
    <w:rsid w:val="0064588B"/>
    <w:rsid w:val="006464F5"/>
    <w:rsid w:val="00650B53"/>
    <w:rsid w:val="00651B7F"/>
    <w:rsid w:val="00654E0A"/>
    <w:rsid w:val="00655B0E"/>
    <w:rsid w:val="00656012"/>
    <w:rsid w:val="00657996"/>
    <w:rsid w:val="00660688"/>
    <w:rsid w:val="00663232"/>
    <w:rsid w:val="00663FFC"/>
    <w:rsid w:val="00664201"/>
    <w:rsid w:val="0066446B"/>
    <w:rsid w:val="00665319"/>
    <w:rsid w:val="00665687"/>
    <w:rsid w:val="006669B3"/>
    <w:rsid w:val="00673281"/>
    <w:rsid w:val="00673584"/>
    <w:rsid w:val="00673618"/>
    <w:rsid w:val="00675D0C"/>
    <w:rsid w:val="006779A3"/>
    <w:rsid w:val="00680758"/>
    <w:rsid w:val="00681683"/>
    <w:rsid w:val="006829AF"/>
    <w:rsid w:val="006849CD"/>
    <w:rsid w:val="006858BC"/>
    <w:rsid w:val="00686839"/>
    <w:rsid w:val="00687A12"/>
    <w:rsid w:val="0069054E"/>
    <w:rsid w:val="006918B8"/>
    <w:rsid w:val="00692B20"/>
    <w:rsid w:val="00694E55"/>
    <w:rsid w:val="00696795"/>
    <w:rsid w:val="006A02A6"/>
    <w:rsid w:val="006A1655"/>
    <w:rsid w:val="006A17D0"/>
    <w:rsid w:val="006A341F"/>
    <w:rsid w:val="006A4234"/>
    <w:rsid w:val="006A7C53"/>
    <w:rsid w:val="006B06A2"/>
    <w:rsid w:val="006B1C1A"/>
    <w:rsid w:val="006B48C5"/>
    <w:rsid w:val="006B4B8E"/>
    <w:rsid w:val="006B55B3"/>
    <w:rsid w:val="006B7183"/>
    <w:rsid w:val="006C3C80"/>
    <w:rsid w:val="006C5E85"/>
    <w:rsid w:val="006C6425"/>
    <w:rsid w:val="006C6559"/>
    <w:rsid w:val="006C6B51"/>
    <w:rsid w:val="006D0CA6"/>
    <w:rsid w:val="006D541A"/>
    <w:rsid w:val="006E0BA2"/>
    <w:rsid w:val="006E1EF1"/>
    <w:rsid w:val="006E3EB9"/>
    <w:rsid w:val="006E63A4"/>
    <w:rsid w:val="006F0B33"/>
    <w:rsid w:val="006F2647"/>
    <w:rsid w:val="006F5FCE"/>
    <w:rsid w:val="006F7D70"/>
    <w:rsid w:val="007011EC"/>
    <w:rsid w:val="00701E0E"/>
    <w:rsid w:val="00702318"/>
    <w:rsid w:val="0070560C"/>
    <w:rsid w:val="00707F52"/>
    <w:rsid w:val="00713826"/>
    <w:rsid w:val="00713FFF"/>
    <w:rsid w:val="007151D4"/>
    <w:rsid w:val="007164F4"/>
    <w:rsid w:val="00717988"/>
    <w:rsid w:val="007202B6"/>
    <w:rsid w:val="0072186E"/>
    <w:rsid w:val="007225FB"/>
    <w:rsid w:val="00722E2E"/>
    <w:rsid w:val="0072380B"/>
    <w:rsid w:val="007273AE"/>
    <w:rsid w:val="00727B67"/>
    <w:rsid w:val="00732F00"/>
    <w:rsid w:val="0073351D"/>
    <w:rsid w:val="00733C2F"/>
    <w:rsid w:val="0073430D"/>
    <w:rsid w:val="00735344"/>
    <w:rsid w:val="00735887"/>
    <w:rsid w:val="0074174F"/>
    <w:rsid w:val="00744608"/>
    <w:rsid w:val="0075097E"/>
    <w:rsid w:val="00752BD0"/>
    <w:rsid w:val="00752E38"/>
    <w:rsid w:val="007608EF"/>
    <w:rsid w:val="0076187B"/>
    <w:rsid w:val="00761E65"/>
    <w:rsid w:val="0076608E"/>
    <w:rsid w:val="00766735"/>
    <w:rsid w:val="0076724D"/>
    <w:rsid w:val="007709A0"/>
    <w:rsid w:val="00770C60"/>
    <w:rsid w:val="00771A0A"/>
    <w:rsid w:val="00772CDB"/>
    <w:rsid w:val="0077339A"/>
    <w:rsid w:val="00774E45"/>
    <w:rsid w:val="0077572A"/>
    <w:rsid w:val="00776D65"/>
    <w:rsid w:val="00782EAA"/>
    <w:rsid w:val="00783527"/>
    <w:rsid w:val="007839D2"/>
    <w:rsid w:val="0078527A"/>
    <w:rsid w:val="00787349"/>
    <w:rsid w:val="00787670"/>
    <w:rsid w:val="00793607"/>
    <w:rsid w:val="00793B56"/>
    <w:rsid w:val="007944F5"/>
    <w:rsid w:val="00797957"/>
    <w:rsid w:val="00797BC6"/>
    <w:rsid w:val="00797C7C"/>
    <w:rsid w:val="007A0687"/>
    <w:rsid w:val="007A101B"/>
    <w:rsid w:val="007A1F8D"/>
    <w:rsid w:val="007A4EE3"/>
    <w:rsid w:val="007A62DF"/>
    <w:rsid w:val="007B03BB"/>
    <w:rsid w:val="007B29E7"/>
    <w:rsid w:val="007B4271"/>
    <w:rsid w:val="007B7AA6"/>
    <w:rsid w:val="007C1C2E"/>
    <w:rsid w:val="007C334E"/>
    <w:rsid w:val="007C5947"/>
    <w:rsid w:val="007C5E95"/>
    <w:rsid w:val="007C6435"/>
    <w:rsid w:val="007C7024"/>
    <w:rsid w:val="007C796D"/>
    <w:rsid w:val="007D0384"/>
    <w:rsid w:val="007D1348"/>
    <w:rsid w:val="007D3E8F"/>
    <w:rsid w:val="007D4E68"/>
    <w:rsid w:val="007D709C"/>
    <w:rsid w:val="007D7EB7"/>
    <w:rsid w:val="007E0138"/>
    <w:rsid w:val="007E3F19"/>
    <w:rsid w:val="007E4556"/>
    <w:rsid w:val="007E77FF"/>
    <w:rsid w:val="007F08BB"/>
    <w:rsid w:val="007F0B6E"/>
    <w:rsid w:val="007F376D"/>
    <w:rsid w:val="007F480E"/>
    <w:rsid w:val="007F5365"/>
    <w:rsid w:val="007F5D5B"/>
    <w:rsid w:val="007F6CA5"/>
    <w:rsid w:val="00800C91"/>
    <w:rsid w:val="00802647"/>
    <w:rsid w:val="00803932"/>
    <w:rsid w:val="00804734"/>
    <w:rsid w:val="00805745"/>
    <w:rsid w:val="0080668C"/>
    <w:rsid w:val="00810CBB"/>
    <w:rsid w:val="008115F8"/>
    <w:rsid w:val="00811E44"/>
    <w:rsid w:val="00812D8F"/>
    <w:rsid w:val="00812E7C"/>
    <w:rsid w:val="00814F3D"/>
    <w:rsid w:val="00816571"/>
    <w:rsid w:val="00816F65"/>
    <w:rsid w:val="00817A18"/>
    <w:rsid w:val="00820A97"/>
    <w:rsid w:val="008214AA"/>
    <w:rsid w:val="008234CA"/>
    <w:rsid w:val="008250C3"/>
    <w:rsid w:val="00825EDC"/>
    <w:rsid w:val="00826B63"/>
    <w:rsid w:val="008278D2"/>
    <w:rsid w:val="00827DA7"/>
    <w:rsid w:val="008303BD"/>
    <w:rsid w:val="008328C9"/>
    <w:rsid w:val="008336C0"/>
    <w:rsid w:val="00836C98"/>
    <w:rsid w:val="008419DF"/>
    <w:rsid w:val="00842588"/>
    <w:rsid w:val="0084631F"/>
    <w:rsid w:val="00846E04"/>
    <w:rsid w:val="00850741"/>
    <w:rsid w:val="008531E5"/>
    <w:rsid w:val="008537D4"/>
    <w:rsid w:val="00854406"/>
    <w:rsid w:val="00861E24"/>
    <w:rsid w:val="00862064"/>
    <w:rsid w:val="008621BC"/>
    <w:rsid w:val="0086256C"/>
    <w:rsid w:val="00863AE8"/>
    <w:rsid w:val="00863E14"/>
    <w:rsid w:val="00867ACF"/>
    <w:rsid w:val="00870781"/>
    <w:rsid w:val="00871B9C"/>
    <w:rsid w:val="00872E76"/>
    <w:rsid w:val="00875F0D"/>
    <w:rsid w:val="00881A42"/>
    <w:rsid w:val="00886E72"/>
    <w:rsid w:val="00890D78"/>
    <w:rsid w:val="008916BF"/>
    <w:rsid w:val="00891D00"/>
    <w:rsid w:val="00892558"/>
    <w:rsid w:val="00893FED"/>
    <w:rsid w:val="0089438D"/>
    <w:rsid w:val="00895020"/>
    <w:rsid w:val="00895498"/>
    <w:rsid w:val="00896D42"/>
    <w:rsid w:val="008A05D6"/>
    <w:rsid w:val="008A2E55"/>
    <w:rsid w:val="008A37F5"/>
    <w:rsid w:val="008A486A"/>
    <w:rsid w:val="008A4FF0"/>
    <w:rsid w:val="008A5D1E"/>
    <w:rsid w:val="008A643C"/>
    <w:rsid w:val="008A71C6"/>
    <w:rsid w:val="008B012E"/>
    <w:rsid w:val="008B1FD1"/>
    <w:rsid w:val="008B2336"/>
    <w:rsid w:val="008B37D9"/>
    <w:rsid w:val="008B6698"/>
    <w:rsid w:val="008B7D5F"/>
    <w:rsid w:val="008B7ECC"/>
    <w:rsid w:val="008C0D42"/>
    <w:rsid w:val="008C757C"/>
    <w:rsid w:val="008D10C8"/>
    <w:rsid w:val="008D5064"/>
    <w:rsid w:val="008E3AF8"/>
    <w:rsid w:val="008E4CAF"/>
    <w:rsid w:val="008E5F22"/>
    <w:rsid w:val="008F0266"/>
    <w:rsid w:val="008F0D6F"/>
    <w:rsid w:val="008F0E79"/>
    <w:rsid w:val="008F2CDF"/>
    <w:rsid w:val="008F3030"/>
    <w:rsid w:val="008F41B3"/>
    <w:rsid w:val="008F4EBC"/>
    <w:rsid w:val="008F707E"/>
    <w:rsid w:val="008F7B77"/>
    <w:rsid w:val="0090333D"/>
    <w:rsid w:val="00904B8D"/>
    <w:rsid w:val="00905321"/>
    <w:rsid w:val="009060EF"/>
    <w:rsid w:val="00907A17"/>
    <w:rsid w:val="009101D9"/>
    <w:rsid w:val="009101F9"/>
    <w:rsid w:val="0091068B"/>
    <w:rsid w:val="0091700C"/>
    <w:rsid w:val="0092187D"/>
    <w:rsid w:val="00922885"/>
    <w:rsid w:val="00926564"/>
    <w:rsid w:val="00926EDE"/>
    <w:rsid w:val="00927FCD"/>
    <w:rsid w:val="00927FD7"/>
    <w:rsid w:val="00932454"/>
    <w:rsid w:val="009336C0"/>
    <w:rsid w:val="00942B77"/>
    <w:rsid w:val="00944EEA"/>
    <w:rsid w:val="00946576"/>
    <w:rsid w:val="00950CF2"/>
    <w:rsid w:val="00951A2F"/>
    <w:rsid w:val="00953CCF"/>
    <w:rsid w:val="00954E16"/>
    <w:rsid w:val="0096143C"/>
    <w:rsid w:val="00962959"/>
    <w:rsid w:val="009638FD"/>
    <w:rsid w:val="009671A1"/>
    <w:rsid w:val="00967EAF"/>
    <w:rsid w:val="00970703"/>
    <w:rsid w:val="00971922"/>
    <w:rsid w:val="0097265C"/>
    <w:rsid w:val="009732E5"/>
    <w:rsid w:val="00974460"/>
    <w:rsid w:val="009814D2"/>
    <w:rsid w:val="00982266"/>
    <w:rsid w:val="00983AD5"/>
    <w:rsid w:val="009844A6"/>
    <w:rsid w:val="00984CE3"/>
    <w:rsid w:val="00986389"/>
    <w:rsid w:val="00986D4A"/>
    <w:rsid w:val="00986EF5"/>
    <w:rsid w:val="009913A2"/>
    <w:rsid w:val="009915CC"/>
    <w:rsid w:val="00991927"/>
    <w:rsid w:val="00992E72"/>
    <w:rsid w:val="009945BA"/>
    <w:rsid w:val="00995F6A"/>
    <w:rsid w:val="009A034D"/>
    <w:rsid w:val="009A0476"/>
    <w:rsid w:val="009A0611"/>
    <w:rsid w:val="009A09AC"/>
    <w:rsid w:val="009A19A9"/>
    <w:rsid w:val="009A5160"/>
    <w:rsid w:val="009A5481"/>
    <w:rsid w:val="009B1BCC"/>
    <w:rsid w:val="009B28F1"/>
    <w:rsid w:val="009B30C1"/>
    <w:rsid w:val="009B35B1"/>
    <w:rsid w:val="009B5643"/>
    <w:rsid w:val="009B5EAD"/>
    <w:rsid w:val="009B621A"/>
    <w:rsid w:val="009B6545"/>
    <w:rsid w:val="009B713F"/>
    <w:rsid w:val="009B73F1"/>
    <w:rsid w:val="009C0D44"/>
    <w:rsid w:val="009C0EF5"/>
    <w:rsid w:val="009C10DC"/>
    <w:rsid w:val="009C1C7B"/>
    <w:rsid w:val="009C38F7"/>
    <w:rsid w:val="009C470D"/>
    <w:rsid w:val="009C5683"/>
    <w:rsid w:val="009C79E9"/>
    <w:rsid w:val="009D0017"/>
    <w:rsid w:val="009D07C4"/>
    <w:rsid w:val="009D4ABD"/>
    <w:rsid w:val="009D698A"/>
    <w:rsid w:val="009E13A0"/>
    <w:rsid w:val="009E1573"/>
    <w:rsid w:val="009E1F90"/>
    <w:rsid w:val="009E24DF"/>
    <w:rsid w:val="009E287A"/>
    <w:rsid w:val="009E2F45"/>
    <w:rsid w:val="009E36CD"/>
    <w:rsid w:val="009E4074"/>
    <w:rsid w:val="009F5A19"/>
    <w:rsid w:val="00A03189"/>
    <w:rsid w:val="00A06138"/>
    <w:rsid w:val="00A06551"/>
    <w:rsid w:val="00A06961"/>
    <w:rsid w:val="00A07EE5"/>
    <w:rsid w:val="00A10B64"/>
    <w:rsid w:val="00A11D3E"/>
    <w:rsid w:val="00A123DA"/>
    <w:rsid w:val="00A14F54"/>
    <w:rsid w:val="00A179D7"/>
    <w:rsid w:val="00A250CA"/>
    <w:rsid w:val="00A25AD7"/>
    <w:rsid w:val="00A328DD"/>
    <w:rsid w:val="00A35E69"/>
    <w:rsid w:val="00A40723"/>
    <w:rsid w:val="00A4146E"/>
    <w:rsid w:val="00A42D66"/>
    <w:rsid w:val="00A43C7D"/>
    <w:rsid w:val="00A44DC1"/>
    <w:rsid w:val="00A46547"/>
    <w:rsid w:val="00A46A3D"/>
    <w:rsid w:val="00A605D3"/>
    <w:rsid w:val="00A60C30"/>
    <w:rsid w:val="00A638FB"/>
    <w:rsid w:val="00A67F92"/>
    <w:rsid w:val="00A717D3"/>
    <w:rsid w:val="00A71AAF"/>
    <w:rsid w:val="00A729DC"/>
    <w:rsid w:val="00A72C29"/>
    <w:rsid w:val="00A76A36"/>
    <w:rsid w:val="00A81EC6"/>
    <w:rsid w:val="00A82A94"/>
    <w:rsid w:val="00A863CD"/>
    <w:rsid w:val="00A863F6"/>
    <w:rsid w:val="00A87463"/>
    <w:rsid w:val="00A8787B"/>
    <w:rsid w:val="00A912F8"/>
    <w:rsid w:val="00A91895"/>
    <w:rsid w:val="00A9197F"/>
    <w:rsid w:val="00A91AFF"/>
    <w:rsid w:val="00A9249B"/>
    <w:rsid w:val="00A927EF"/>
    <w:rsid w:val="00A968D3"/>
    <w:rsid w:val="00A9702F"/>
    <w:rsid w:val="00A97274"/>
    <w:rsid w:val="00AA2302"/>
    <w:rsid w:val="00AA2984"/>
    <w:rsid w:val="00AA3B5D"/>
    <w:rsid w:val="00AA4B9F"/>
    <w:rsid w:val="00AA641A"/>
    <w:rsid w:val="00AA6947"/>
    <w:rsid w:val="00AB0468"/>
    <w:rsid w:val="00AB1401"/>
    <w:rsid w:val="00AB1405"/>
    <w:rsid w:val="00AB24D0"/>
    <w:rsid w:val="00AB27ED"/>
    <w:rsid w:val="00AB2A4F"/>
    <w:rsid w:val="00AC0B79"/>
    <w:rsid w:val="00AC26A6"/>
    <w:rsid w:val="00AC3309"/>
    <w:rsid w:val="00AC5C72"/>
    <w:rsid w:val="00AC6220"/>
    <w:rsid w:val="00AD1284"/>
    <w:rsid w:val="00AD14B5"/>
    <w:rsid w:val="00AD1945"/>
    <w:rsid w:val="00AD5D6B"/>
    <w:rsid w:val="00AE0A56"/>
    <w:rsid w:val="00AE1222"/>
    <w:rsid w:val="00AE19DE"/>
    <w:rsid w:val="00AE2D20"/>
    <w:rsid w:val="00AE3168"/>
    <w:rsid w:val="00AE447A"/>
    <w:rsid w:val="00AE555E"/>
    <w:rsid w:val="00AE6794"/>
    <w:rsid w:val="00AE70E6"/>
    <w:rsid w:val="00AF081F"/>
    <w:rsid w:val="00AF2697"/>
    <w:rsid w:val="00AF3D97"/>
    <w:rsid w:val="00AF4CEF"/>
    <w:rsid w:val="00AF58A1"/>
    <w:rsid w:val="00AF7879"/>
    <w:rsid w:val="00B01434"/>
    <w:rsid w:val="00B04F69"/>
    <w:rsid w:val="00B04FF2"/>
    <w:rsid w:val="00B06A4E"/>
    <w:rsid w:val="00B075A1"/>
    <w:rsid w:val="00B15A7C"/>
    <w:rsid w:val="00B16E58"/>
    <w:rsid w:val="00B20A3F"/>
    <w:rsid w:val="00B2185D"/>
    <w:rsid w:val="00B22C20"/>
    <w:rsid w:val="00B245A0"/>
    <w:rsid w:val="00B26165"/>
    <w:rsid w:val="00B26667"/>
    <w:rsid w:val="00B276DC"/>
    <w:rsid w:val="00B27E38"/>
    <w:rsid w:val="00B3198A"/>
    <w:rsid w:val="00B350EA"/>
    <w:rsid w:val="00B35965"/>
    <w:rsid w:val="00B35D7A"/>
    <w:rsid w:val="00B36B0F"/>
    <w:rsid w:val="00B41564"/>
    <w:rsid w:val="00B4194A"/>
    <w:rsid w:val="00B4297A"/>
    <w:rsid w:val="00B4359F"/>
    <w:rsid w:val="00B43B63"/>
    <w:rsid w:val="00B43FAB"/>
    <w:rsid w:val="00B452B4"/>
    <w:rsid w:val="00B4679E"/>
    <w:rsid w:val="00B476B1"/>
    <w:rsid w:val="00B52690"/>
    <w:rsid w:val="00B5490D"/>
    <w:rsid w:val="00B54F3F"/>
    <w:rsid w:val="00B5577F"/>
    <w:rsid w:val="00B567D3"/>
    <w:rsid w:val="00B5714B"/>
    <w:rsid w:val="00B57E0C"/>
    <w:rsid w:val="00B606EF"/>
    <w:rsid w:val="00B60768"/>
    <w:rsid w:val="00B608E5"/>
    <w:rsid w:val="00B6187A"/>
    <w:rsid w:val="00B63C9B"/>
    <w:rsid w:val="00B66082"/>
    <w:rsid w:val="00B70313"/>
    <w:rsid w:val="00B715B7"/>
    <w:rsid w:val="00B721D0"/>
    <w:rsid w:val="00B72BB8"/>
    <w:rsid w:val="00B73656"/>
    <w:rsid w:val="00B7395E"/>
    <w:rsid w:val="00B8157C"/>
    <w:rsid w:val="00B81867"/>
    <w:rsid w:val="00B829E0"/>
    <w:rsid w:val="00B83A6B"/>
    <w:rsid w:val="00B846AD"/>
    <w:rsid w:val="00B85D4A"/>
    <w:rsid w:val="00B9040C"/>
    <w:rsid w:val="00B91ECE"/>
    <w:rsid w:val="00B9658D"/>
    <w:rsid w:val="00BA073C"/>
    <w:rsid w:val="00BA0EEB"/>
    <w:rsid w:val="00BA2A99"/>
    <w:rsid w:val="00BA40A3"/>
    <w:rsid w:val="00BA781E"/>
    <w:rsid w:val="00BB02C0"/>
    <w:rsid w:val="00BB1C07"/>
    <w:rsid w:val="00BC2665"/>
    <w:rsid w:val="00BC4FC0"/>
    <w:rsid w:val="00BC6A52"/>
    <w:rsid w:val="00BD41D9"/>
    <w:rsid w:val="00BD4AA4"/>
    <w:rsid w:val="00BD6F32"/>
    <w:rsid w:val="00BE2F85"/>
    <w:rsid w:val="00BE3B2D"/>
    <w:rsid w:val="00BE54AF"/>
    <w:rsid w:val="00BE5805"/>
    <w:rsid w:val="00BE72C5"/>
    <w:rsid w:val="00BE7607"/>
    <w:rsid w:val="00BF2D05"/>
    <w:rsid w:val="00BF3207"/>
    <w:rsid w:val="00BF342D"/>
    <w:rsid w:val="00BF3518"/>
    <w:rsid w:val="00BF3CD4"/>
    <w:rsid w:val="00BF41D8"/>
    <w:rsid w:val="00BF468D"/>
    <w:rsid w:val="00BF496C"/>
    <w:rsid w:val="00BF5513"/>
    <w:rsid w:val="00BF7485"/>
    <w:rsid w:val="00C014BE"/>
    <w:rsid w:val="00C034CB"/>
    <w:rsid w:val="00C047FC"/>
    <w:rsid w:val="00C061EC"/>
    <w:rsid w:val="00C063B6"/>
    <w:rsid w:val="00C06B17"/>
    <w:rsid w:val="00C1186E"/>
    <w:rsid w:val="00C12675"/>
    <w:rsid w:val="00C147BA"/>
    <w:rsid w:val="00C14F50"/>
    <w:rsid w:val="00C150E4"/>
    <w:rsid w:val="00C15C60"/>
    <w:rsid w:val="00C17F8D"/>
    <w:rsid w:val="00C20674"/>
    <w:rsid w:val="00C268B6"/>
    <w:rsid w:val="00C3237E"/>
    <w:rsid w:val="00C35851"/>
    <w:rsid w:val="00C359FE"/>
    <w:rsid w:val="00C36BB2"/>
    <w:rsid w:val="00C37BF8"/>
    <w:rsid w:val="00C411CD"/>
    <w:rsid w:val="00C411DB"/>
    <w:rsid w:val="00C44DAD"/>
    <w:rsid w:val="00C512FD"/>
    <w:rsid w:val="00C5210F"/>
    <w:rsid w:val="00C54B67"/>
    <w:rsid w:val="00C55E38"/>
    <w:rsid w:val="00C57DB4"/>
    <w:rsid w:val="00C61093"/>
    <w:rsid w:val="00C6226E"/>
    <w:rsid w:val="00C671EF"/>
    <w:rsid w:val="00C67338"/>
    <w:rsid w:val="00C70A1B"/>
    <w:rsid w:val="00C71261"/>
    <w:rsid w:val="00C72BE5"/>
    <w:rsid w:val="00C76103"/>
    <w:rsid w:val="00C77EBD"/>
    <w:rsid w:val="00C81AE7"/>
    <w:rsid w:val="00C8349B"/>
    <w:rsid w:val="00C83ED2"/>
    <w:rsid w:val="00C844BC"/>
    <w:rsid w:val="00C84AFD"/>
    <w:rsid w:val="00C906D9"/>
    <w:rsid w:val="00C91DD2"/>
    <w:rsid w:val="00C962AB"/>
    <w:rsid w:val="00C97A4C"/>
    <w:rsid w:val="00C97A89"/>
    <w:rsid w:val="00CA3B50"/>
    <w:rsid w:val="00CA461A"/>
    <w:rsid w:val="00CB069D"/>
    <w:rsid w:val="00CB24EE"/>
    <w:rsid w:val="00CB39EA"/>
    <w:rsid w:val="00CB57DC"/>
    <w:rsid w:val="00CB6045"/>
    <w:rsid w:val="00CB7A85"/>
    <w:rsid w:val="00CB7E1A"/>
    <w:rsid w:val="00CC0F18"/>
    <w:rsid w:val="00CC2540"/>
    <w:rsid w:val="00CC33A4"/>
    <w:rsid w:val="00CC3FFA"/>
    <w:rsid w:val="00CC7372"/>
    <w:rsid w:val="00CD06E6"/>
    <w:rsid w:val="00CD1F13"/>
    <w:rsid w:val="00CD2167"/>
    <w:rsid w:val="00CD245E"/>
    <w:rsid w:val="00CD3792"/>
    <w:rsid w:val="00CD5A25"/>
    <w:rsid w:val="00CD6D69"/>
    <w:rsid w:val="00CD7428"/>
    <w:rsid w:val="00CD774A"/>
    <w:rsid w:val="00CD7E13"/>
    <w:rsid w:val="00CE07D9"/>
    <w:rsid w:val="00CE08AA"/>
    <w:rsid w:val="00CE14EE"/>
    <w:rsid w:val="00CE1D4E"/>
    <w:rsid w:val="00CE4D2D"/>
    <w:rsid w:val="00CE4D81"/>
    <w:rsid w:val="00CE74C1"/>
    <w:rsid w:val="00CE7914"/>
    <w:rsid w:val="00CF20DC"/>
    <w:rsid w:val="00CF2891"/>
    <w:rsid w:val="00CF2B16"/>
    <w:rsid w:val="00CF456D"/>
    <w:rsid w:val="00CF45E6"/>
    <w:rsid w:val="00CF49A6"/>
    <w:rsid w:val="00CF64F4"/>
    <w:rsid w:val="00CF66C4"/>
    <w:rsid w:val="00CF688B"/>
    <w:rsid w:val="00D01D8B"/>
    <w:rsid w:val="00D03702"/>
    <w:rsid w:val="00D03820"/>
    <w:rsid w:val="00D039DB"/>
    <w:rsid w:val="00D03F92"/>
    <w:rsid w:val="00D046DC"/>
    <w:rsid w:val="00D1130A"/>
    <w:rsid w:val="00D14663"/>
    <w:rsid w:val="00D14A4F"/>
    <w:rsid w:val="00D15B4A"/>
    <w:rsid w:val="00D17B26"/>
    <w:rsid w:val="00D20342"/>
    <w:rsid w:val="00D223A8"/>
    <w:rsid w:val="00D223AD"/>
    <w:rsid w:val="00D22ACC"/>
    <w:rsid w:val="00D245E3"/>
    <w:rsid w:val="00D248F7"/>
    <w:rsid w:val="00D277BE"/>
    <w:rsid w:val="00D32B95"/>
    <w:rsid w:val="00D3304B"/>
    <w:rsid w:val="00D35530"/>
    <w:rsid w:val="00D36E61"/>
    <w:rsid w:val="00D37A5E"/>
    <w:rsid w:val="00D4022F"/>
    <w:rsid w:val="00D40795"/>
    <w:rsid w:val="00D454EB"/>
    <w:rsid w:val="00D46D7B"/>
    <w:rsid w:val="00D5046A"/>
    <w:rsid w:val="00D51183"/>
    <w:rsid w:val="00D52129"/>
    <w:rsid w:val="00D537DF"/>
    <w:rsid w:val="00D53F63"/>
    <w:rsid w:val="00D54206"/>
    <w:rsid w:val="00D57AAA"/>
    <w:rsid w:val="00D6134E"/>
    <w:rsid w:val="00D61EFC"/>
    <w:rsid w:val="00D62965"/>
    <w:rsid w:val="00D63BE9"/>
    <w:rsid w:val="00D64909"/>
    <w:rsid w:val="00D70BD0"/>
    <w:rsid w:val="00D715CF"/>
    <w:rsid w:val="00D72DCA"/>
    <w:rsid w:val="00D73D62"/>
    <w:rsid w:val="00D753C6"/>
    <w:rsid w:val="00D809B8"/>
    <w:rsid w:val="00D81116"/>
    <w:rsid w:val="00D81629"/>
    <w:rsid w:val="00D83F77"/>
    <w:rsid w:val="00D8638A"/>
    <w:rsid w:val="00D87EDE"/>
    <w:rsid w:val="00D91FF7"/>
    <w:rsid w:val="00D93D78"/>
    <w:rsid w:val="00D93FA2"/>
    <w:rsid w:val="00D94CF1"/>
    <w:rsid w:val="00D955A0"/>
    <w:rsid w:val="00DA03B5"/>
    <w:rsid w:val="00DA08F7"/>
    <w:rsid w:val="00DA2634"/>
    <w:rsid w:val="00DA49FD"/>
    <w:rsid w:val="00DA5056"/>
    <w:rsid w:val="00DA615A"/>
    <w:rsid w:val="00DA7DE2"/>
    <w:rsid w:val="00DB4B60"/>
    <w:rsid w:val="00DB55A2"/>
    <w:rsid w:val="00DB5B7D"/>
    <w:rsid w:val="00DC62AE"/>
    <w:rsid w:val="00DD28F8"/>
    <w:rsid w:val="00DD3C69"/>
    <w:rsid w:val="00DD41FB"/>
    <w:rsid w:val="00DD55C4"/>
    <w:rsid w:val="00DD5AF7"/>
    <w:rsid w:val="00DD7343"/>
    <w:rsid w:val="00DE075C"/>
    <w:rsid w:val="00DE2A08"/>
    <w:rsid w:val="00DE43C1"/>
    <w:rsid w:val="00DE593D"/>
    <w:rsid w:val="00DE668C"/>
    <w:rsid w:val="00DE6DFB"/>
    <w:rsid w:val="00DE7B75"/>
    <w:rsid w:val="00DF1C89"/>
    <w:rsid w:val="00DF37C9"/>
    <w:rsid w:val="00DF4A94"/>
    <w:rsid w:val="00DF6D85"/>
    <w:rsid w:val="00E03C42"/>
    <w:rsid w:val="00E06692"/>
    <w:rsid w:val="00E066DD"/>
    <w:rsid w:val="00E0699C"/>
    <w:rsid w:val="00E07528"/>
    <w:rsid w:val="00E1481A"/>
    <w:rsid w:val="00E162D8"/>
    <w:rsid w:val="00E2057A"/>
    <w:rsid w:val="00E20847"/>
    <w:rsid w:val="00E22236"/>
    <w:rsid w:val="00E2224F"/>
    <w:rsid w:val="00E22AEE"/>
    <w:rsid w:val="00E2523B"/>
    <w:rsid w:val="00E258F9"/>
    <w:rsid w:val="00E25D05"/>
    <w:rsid w:val="00E2734A"/>
    <w:rsid w:val="00E27736"/>
    <w:rsid w:val="00E31ADD"/>
    <w:rsid w:val="00E332C1"/>
    <w:rsid w:val="00E379A8"/>
    <w:rsid w:val="00E404B8"/>
    <w:rsid w:val="00E418D0"/>
    <w:rsid w:val="00E42B36"/>
    <w:rsid w:val="00E46FE8"/>
    <w:rsid w:val="00E55130"/>
    <w:rsid w:val="00E553C6"/>
    <w:rsid w:val="00E55D67"/>
    <w:rsid w:val="00E55E1F"/>
    <w:rsid w:val="00E60101"/>
    <w:rsid w:val="00E62A0D"/>
    <w:rsid w:val="00E62B94"/>
    <w:rsid w:val="00E63501"/>
    <w:rsid w:val="00E70381"/>
    <w:rsid w:val="00E71DD6"/>
    <w:rsid w:val="00E7508F"/>
    <w:rsid w:val="00E75F52"/>
    <w:rsid w:val="00E76F20"/>
    <w:rsid w:val="00E809AA"/>
    <w:rsid w:val="00E81045"/>
    <w:rsid w:val="00E81643"/>
    <w:rsid w:val="00E856A7"/>
    <w:rsid w:val="00E85DC0"/>
    <w:rsid w:val="00E91859"/>
    <w:rsid w:val="00E9245D"/>
    <w:rsid w:val="00E93034"/>
    <w:rsid w:val="00E94C0D"/>
    <w:rsid w:val="00E96A4D"/>
    <w:rsid w:val="00E97761"/>
    <w:rsid w:val="00E97A6C"/>
    <w:rsid w:val="00E97ABD"/>
    <w:rsid w:val="00EA152E"/>
    <w:rsid w:val="00EA33B0"/>
    <w:rsid w:val="00EA3EA0"/>
    <w:rsid w:val="00EA425B"/>
    <w:rsid w:val="00EA54A0"/>
    <w:rsid w:val="00EA5F88"/>
    <w:rsid w:val="00EB1E04"/>
    <w:rsid w:val="00EB5442"/>
    <w:rsid w:val="00EB78BA"/>
    <w:rsid w:val="00EC3BC4"/>
    <w:rsid w:val="00ED1D4B"/>
    <w:rsid w:val="00ED24CE"/>
    <w:rsid w:val="00ED3CF2"/>
    <w:rsid w:val="00ED5DBE"/>
    <w:rsid w:val="00ED6540"/>
    <w:rsid w:val="00ED66A9"/>
    <w:rsid w:val="00EE1931"/>
    <w:rsid w:val="00EE3DD6"/>
    <w:rsid w:val="00EE464B"/>
    <w:rsid w:val="00EE4C70"/>
    <w:rsid w:val="00EF29A8"/>
    <w:rsid w:val="00EF52ED"/>
    <w:rsid w:val="00EF731C"/>
    <w:rsid w:val="00F024C9"/>
    <w:rsid w:val="00F038C5"/>
    <w:rsid w:val="00F100D4"/>
    <w:rsid w:val="00F10598"/>
    <w:rsid w:val="00F142F5"/>
    <w:rsid w:val="00F156AF"/>
    <w:rsid w:val="00F21596"/>
    <w:rsid w:val="00F22DF8"/>
    <w:rsid w:val="00F27921"/>
    <w:rsid w:val="00F2793D"/>
    <w:rsid w:val="00F30747"/>
    <w:rsid w:val="00F32D58"/>
    <w:rsid w:val="00F338F2"/>
    <w:rsid w:val="00F35E64"/>
    <w:rsid w:val="00F370C4"/>
    <w:rsid w:val="00F44DA5"/>
    <w:rsid w:val="00F451BE"/>
    <w:rsid w:val="00F45B1E"/>
    <w:rsid w:val="00F46C20"/>
    <w:rsid w:val="00F47FAA"/>
    <w:rsid w:val="00F52499"/>
    <w:rsid w:val="00F52A5D"/>
    <w:rsid w:val="00F54E96"/>
    <w:rsid w:val="00F569E4"/>
    <w:rsid w:val="00F60EF4"/>
    <w:rsid w:val="00F616A4"/>
    <w:rsid w:val="00F63C9D"/>
    <w:rsid w:val="00F6592A"/>
    <w:rsid w:val="00F67AFB"/>
    <w:rsid w:val="00F67DD6"/>
    <w:rsid w:val="00F77A95"/>
    <w:rsid w:val="00F805C4"/>
    <w:rsid w:val="00F809C6"/>
    <w:rsid w:val="00F82F48"/>
    <w:rsid w:val="00F83E8D"/>
    <w:rsid w:val="00F862EC"/>
    <w:rsid w:val="00F91FA6"/>
    <w:rsid w:val="00F93AA3"/>
    <w:rsid w:val="00F944C5"/>
    <w:rsid w:val="00F94C34"/>
    <w:rsid w:val="00F95A96"/>
    <w:rsid w:val="00F95BE5"/>
    <w:rsid w:val="00FA142C"/>
    <w:rsid w:val="00FA1649"/>
    <w:rsid w:val="00FA481B"/>
    <w:rsid w:val="00FA5846"/>
    <w:rsid w:val="00FA69C7"/>
    <w:rsid w:val="00FA7A6E"/>
    <w:rsid w:val="00FB1AF4"/>
    <w:rsid w:val="00FB2F6A"/>
    <w:rsid w:val="00FB3720"/>
    <w:rsid w:val="00FB45DE"/>
    <w:rsid w:val="00FB57A2"/>
    <w:rsid w:val="00FC0FD4"/>
    <w:rsid w:val="00FC48B4"/>
    <w:rsid w:val="00FC4979"/>
    <w:rsid w:val="00FC75A1"/>
    <w:rsid w:val="00FD01EF"/>
    <w:rsid w:val="00FD2D2E"/>
    <w:rsid w:val="00FD4EFD"/>
    <w:rsid w:val="00FD6130"/>
    <w:rsid w:val="00FE00FD"/>
    <w:rsid w:val="00FE038B"/>
    <w:rsid w:val="00FE0813"/>
    <w:rsid w:val="00FE2F07"/>
    <w:rsid w:val="00FE75CD"/>
    <w:rsid w:val="00FF051D"/>
    <w:rsid w:val="00FF2A9D"/>
    <w:rsid w:val="00FF3628"/>
    <w:rsid w:val="00FF3756"/>
    <w:rsid w:val="00FF4785"/>
    <w:rsid w:val="00FF7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17ADD7AE"/>
  <w15:docId w15:val="{2D5538B2-00B5-B542-B31E-CA98F452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A99"/>
    <w:pPr>
      <w:jc w:val="both"/>
    </w:pPr>
    <w:rPr>
      <w:rFonts w:ascii="Times New Roman" w:eastAsia="Times New Roman" w:hAnsi="Times New Roman"/>
    </w:rPr>
  </w:style>
  <w:style w:type="paragraph" w:styleId="Kop1">
    <w:name w:val="heading 1"/>
    <w:basedOn w:val="Standaard"/>
    <w:next w:val="Section"/>
    <w:link w:val="Kop1Char"/>
    <w:autoRedefine/>
    <w:qFormat/>
    <w:rsid w:val="00BA2A9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BA2A99"/>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A2A99"/>
    <w:pPr>
      <w:outlineLvl w:val="2"/>
    </w:pPr>
    <w:rPr>
      <w:bCs/>
    </w:rPr>
  </w:style>
  <w:style w:type="paragraph" w:styleId="Kop4">
    <w:name w:val="heading 4"/>
    <w:basedOn w:val="Standaard"/>
    <w:next w:val="Standaard"/>
    <w:link w:val="Kop4Char"/>
    <w:autoRedefine/>
    <w:qFormat/>
    <w:rsid w:val="00BA2A9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A2A99"/>
    <w:pPr>
      <w:ind w:hanging="737"/>
      <w:jc w:val="left"/>
      <w:outlineLvl w:val="4"/>
    </w:pPr>
    <w:rPr>
      <w:b/>
      <w:bCs/>
      <w:color w:val="auto"/>
      <w:sz w:val="18"/>
      <w:lang w:val="en-US"/>
    </w:rPr>
  </w:style>
  <w:style w:type="paragraph" w:styleId="Kop6">
    <w:name w:val="heading 6"/>
    <w:basedOn w:val="Kop5"/>
    <w:next w:val="Standaard"/>
    <w:link w:val="Kop6Char"/>
    <w:autoRedefine/>
    <w:qFormat/>
    <w:rsid w:val="00BA2A99"/>
    <w:pPr>
      <w:spacing w:before="80"/>
      <w:outlineLvl w:val="5"/>
    </w:pPr>
    <w:rPr>
      <w:b w:val="0"/>
      <w:bCs w:val="0"/>
      <w:lang w:val="nl-NL"/>
    </w:rPr>
  </w:style>
  <w:style w:type="paragraph" w:styleId="Kop7">
    <w:name w:val="heading 7"/>
    <w:basedOn w:val="Kop6"/>
    <w:next w:val="Standaard"/>
    <w:link w:val="Kop7Char"/>
    <w:qFormat/>
    <w:rsid w:val="00BA2A99"/>
    <w:pPr>
      <w:outlineLvl w:val="6"/>
    </w:pPr>
    <w:rPr>
      <w:i/>
    </w:rPr>
  </w:style>
  <w:style w:type="paragraph" w:styleId="Kop8">
    <w:name w:val="heading 8"/>
    <w:basedOn w:val="Standaard"/>
    <w:next w:val="Kop7"/>
    <w:link w:val="Kop8Char"/>
    <w:qFormat/>
    <w:rsid w:val="00BA2A99"/>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BA2A99"/>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ection">
    <w:name w:val="Section"/>
    <w:basedOn w:val="Standaard"/>
    <w:next w:val="Standaard"/>
    <w:autoRedefine/>
    <w:rsid w:val="00BA2A99"/>
    <w:pPr>
      <w:tabs>
        <w:tab w:val="left" w:pos="567"/>
        <w:tab w:val="left" w:pos="1134"/>
        <w:tab w:val="left" w:pos="1701"/>
      </w:tabs>
      <w:ind w:left="-851"/>
      <w:outlineLvl w:val="0"/>
    </w:pPr>
    <w:rPr>
      <w:rFonts w:ascii="Arial" w:hAnsi="Arial"/>
      <w:b/>
      <w:color w:val="000000"/>
      <w:sz w:val="18"/>
      <w:lang w:val="fr-BE"/>
    </w:rPr>
  </w:style>
  <w:style w:type="character" w:customStyle="1" w:styleId="Kop1Char">
    <w:name w:val="Kop 1 Char"/>
    <w:link w:val="Kop1"/>
    <w:rsid w:val="00BA2A99"/>
    <w:rPr>
      <w:rFonts w:ascii="Arial" w:hAnsi="Arial"/>
      <w:b/>
      <w:lang w:val="en-US" w:eastAsia="nl-NL" w:bidi="ar-SA"/>
    </w:rPr>
  </w:style>
  <w:style w:type="character" w:customStyle="1" w:styleId="Kop2Char">
    <w:name w:val="Kop 2 Char"/>
    <w:link w:val="Kop2"/>
    <w:rsid w:val="00417E8E"/>
    <w:rPr>
      <w:rFonts w:ascii="Arial" w:eastAsia="Times" w:hAnsi="Arial"/>
      <w:b/>
      <w:sz w:val="18"/>
      <w:lang w:val="nl-NL" w:eastAsia="nl-NL" w:bidi="ar-SA"/>
    </w:rPr>
  </w:style>
  <w:style w:type="character" w:customStyle="1" w:styleId="Kop3Char">
    <w:name w:val="Kop 3 Char"/>
    <w:link w:val="Kop3"/>
    <w:rsid w:val="00417E8E"/>
    <w:rPr>
      <w:rFonts w:ascii="Arial" w:eastAsia="Times" w:hAnsi="Arial"/>
      <w:b/>
      <w:bCs/>
      <w:sz w:val="18"/>
      <w:lang w:val="nl-NL" w:eastAsia="nl-NL" w:bidi="ar-SA"/>
    </w:rPr>
  </w:style>
  <w:style w:type="character" w:customStyle="1" w:styleId="Kop4Char">
    <w:name w:val="Kop 4 Char"/>
    <w:link w:val="Kop4"/>
    <w:rsid w:val="00BA2A99"/>
    <w:rPr>
      <w:rFonts w:ascii="Arial" w:hAnsi="Arial"/>
      <w:color w:val="0000FF"/>
      <w:sz w:val="16"/>
      <w:lang w:val="nl-NL" w:eastAsia="nl-NL" w:bidi="ar-SA"/>
    </w:rPr>
  </w:style>
  <w:style w:type="character" w:customStyle="1" w:styleId="Kop5Char">
    <w:name w:val="Kop 5 Char"/>
    <w:link w:val="Kop5"/>
    <w:rsid w:val="00BA2A99"/>
    <w:rPr>
      <w:rFonts w:ascii="Arial" w:hAnsi="Arial"/>
      <w:b/>
      <w:bCs/>
      <w:sz w:val="18"/>
      <w:lang w:val="en-US" w:eastAsia="nl-NL" w:bidi="ar-SA"/>
    </w:rPr>
  </w:style>
  <w:style w:type="character" w:customStyle="1" w:styleId="Kop6Char">
    <w:name w:val="Kop 6 Char"/>
    <w:link w:val="Kop6"/>
    <w:rsid w:val="00BA2A99"/>
    <w:rPr>
      <w:rFonts w:ascii="Arial" w:hAnsi="Arial"/>
      <w:sz w:val="18"/>
      <w:lang w:val="nl-NL" w:eastAsia="nl-NL" w:bidi="ar-SA"/>
    </w:rPr>
  </w:style>
  <w:style w:type="character" w:customStyle="1" w:styleId="Kop7Char">
    <w:name w:val="Kop 7 Char"/>
    <w:link w:val="Kop7"/>
    <w:rsid w:val="00BA2A99"/>
    <w:rPr>
      <w:rFonts w:ascii="Arial" w:hAnsi="Arial"/>
      <w:i/>
      <w:sz w:val="18"/>
      <w:lang w:val="nl-NL" w:eastAsia="nl-NL" w:bidi="ar-SA"/>
    </w:rPr>
  </w:style>
  <w:style w:type="character" w:customStyle="1" w:styleId="Kop8Char">
    <w:name w:val="Kop 8 Char"/>
    <w:link w:val="Kop8"/>
    <w:rsid w:val="00BA2A99"/>
    <w:rPr>
      <w:rFonts w:ascii="Arial" w:hAnsi="Arial"/>
      <w:i/>
      <w:iCs/>
      <w:sz w:val="18"/>
      <w:lang w:val="en-US" w:eastAsia="nl-NL" w:bidi="ar-SA"/>
    </w:rPr>
  </w:style>
  <w:style w:type="character" w:customStyle="1" w:styleId="Kop9Char">
    <w:name w:val="Kop 9 Char"/>
    <w:link w:val="Kop9"/>
    <w:rsid w:val="00BA2A99"/>
    <w:rPr>
      <w:rFonts w:ascii="Arial" w:hAnsi="Arial" w:cs="Arial"/>
      <w:i/>
      <w:color w:val="999999"/>
      <w:sz w:val="16"/>
      <w:szCs w:val="22"/>
      <w:lang w:val="en-US" w:eastAsia="nl-NL" w:bidi="ar-SA"/>
    </w:rPr>
  </w:style>
  <w:style w:type="character" w:customStyle="1" w:styleId="Char7">
    <w:name w:val="Char7"/>
    <w:rsid w:val="009A09AC"/>
    <w:rPr>
      <w:rFonts w:ascii="Arial" w:hAnsi="Arial"/>
      <w:b/>
      <w:lang w:val="en-US" w:eastAsia="nl-NL" w:bidi="ar-SA"/>
    </w:rPr>
  </w:style>
  <w:style w:type="character" w:customStyle="1" w:styleId="Char6">
    <w:name w:val="Char6"/>
    <w:rsid w:val="009A09AC"/>
    <w:rPr>
      <w:rFonts w:ascii="Arial" w:hAnsi="Arial"/>
      <w:color w:val="0000FF"/>
      <w:sz w:val="16"/>
      <w:lang w:val="nl-NL" w:eastAsia="nl-NL" w:bidi="ar-SA"/>
    </w:rPr>
  </w:style>
  <w:style w:type="character" w:customStyle="1" w:styleId="Char5">
    <w:name w:val="Char5"/>
    <w:rsid w:val="009A09AC"/>
    <w:rPr>
      <w:rFonts w:ascii="Arial" w:hAnsi="Arial"/>
      <w:b/>
      <w:bCs/>
      <w:sz w:val="18"/>
      <w:lang w:val="en-US" w:eastAsia="nl-NL" w:bidi="ar-SA"/>
    </w:rPr>
  </w:style>
  <w:style w:type="character" w:customStyle="1" w:styleId="Char4">
    <w:name w:val="Char4"/>
    <w:rsid w:val="009A09AC"/>
    <w:rPr>
      <w:rFonts w:ascii="Arial" w:hAnsi="Arial"/>
      <w:sz w:val="18"/>
      <w:lang w:val="nl-NL" w:eastAsia="nl-NL" w:bidi="ar-SA"/>
    </w:rPr>
  </w:style>
  <w:style w:type="character" w:customStyle="1" w:styleId="Char3">
    <w:name w:val="Char3"/>
    <w:rsid w:val="009A09AC"/>
    <w:rPr>
      <w:rFonts w:ascii="Arial" w:hAnsi="Arial"/>
      <w:i/>
      <w:sz w:val="18"/>
      <w:lang w:val="nl-NL" w:eastAsia="nl-NL" w:bidi="ar-SA"/>
    </w:rPr>
  </w:style>
  <w:style w:type="character" w:customStyle="1" w:styleId="Char2">
    <w:name w:val="Char2"/>
    <w:rsid w:val="009A09AC"/>
    <w:rPr>
      <w:rFonts w:ascii="Arial" w:hAnsi="Arial"/>
      <w:i/>
      <w:iCs/>
      <w:sz w:val="18"/>
      <w:lang w:val="en-US" w:eastAsia="nl-NL" w:bidi="ar-SA"/>
    </w:rPr>
  </w:style>
  <w:style w:type="paragraph" w:customStyle="1" w:styleId="81Def">
    <w:name w:val="8.1 Def"/>
    <w:basedOn w:val="81FR"/>
    <w:rsid w:val="00BA2A99"/>
    <w:rPr>
      <w:i/>
      <w:color w:val="808080"/>
      <w:sz w:val="16"/>
    </w:rPr>
  </w:style>
  <w:style w:type="paragraph" w:customStyle="1" w:styleId="81FR">
    <w:name w:val="8.1 FR"/>
    <w:basedOn w:val="Standaard"/>
    <w:link w:val="81FRChar"/>
    <w:autoRedefine/>
    <w:rsid w:val="00BA2A99"/>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BA2A99"/>
    <w:rPr>
      <w:rFonts w:ascii="Arial" w:hAnsi="Arial" w:cs="Arial"/>
      <w:sz w:val="18"/>
      <w:szCs w:val="18"/>
      <w:lang w:val="fr-BE" w:eastAsia="nl-NL" w:bidi="ar-SA"/>
    </w:rPr>
  </w:style>
  <w:style w:type="paragraph" w:customStyle="1" w:styleId="81link1">
    <w:name w:val="8.1 link1"/>
    <w:basedOn w:val="81FR"/>
    <w:link w:val="81link1Char"/>
    <w:rsid w:val="00BA2A99"/>
    <w:pPr>
      <w:tabs>
        <w:tab w:val="left" w:pos="1560"/>
      </w:tabs>
    </w:pPr>
    <w:rPr>
      <w:color w:val="000000"/>
      <w:sz w:val="16"/>
      <w:lang w:val="nl-BE" w:eastAsia="en-US"/>
    </w:rPr>
  </w:style>
  <w:style w:type="character" w:customStyle="1" w:styleId="81link1Char">
    <w:name w:val="8.1 link1 Char"/>
    <w:link w:val="81link1"/>
    <w:rsid w:val="00AE19DE"/>
    <w:rPr>
      <w:rFonts w:ascii="Arial" w:hAnsi="Arial" w:cs="Arial"/>
      <w:color w:val="000000"/>
      <w:sz w:val="16"/>
      <w:szCs w:val="18"/>
      <w:lang w:val="nl-BE" w:eastAsia="en-US" w:bidi="ar-SA"/>
    </w:rPr>
  </w:style>
  <w:style w:type="paragraph" w:customStyle="1" w:styleId="82link2">
    <w:name w:val="8.2 link 2"/>
    <w:basedOn w:val="81link1"/>
    <w:rsid w:val="00BA2A99"/>
    <w:pPr>
      <w:tabs>
        <w:tab w:val="clear" w:pos="851"/>
        <w:tab w:val="left" w:pos="1134"/>
        <w:tab w:val="left" w:pos="1843"/>
        <w:tab w:val="left" w:pos="2552"/>
      </w:tabs>
      <w:ind w:left="1135"/>
    </w:pPr>
    <w:rPr>
      <w:color w:val="auto"/>
    </w:rPr>
  </w:style>
  <w:style w:type="paragraph" w:customStyle="1" w:styleId="82link3">
    <w:name w:val="8.2 link 3"/>
    <w:basedOn w:val="82link2"/>
    <w:rsid w:val="00BA2A99"/>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BA2A99"/>
    <w:pPr>
      <w:outlineLvl w:val="7"/>
    </w:pPr>
  </w:style>
  <w:style w:type="paragraph" w:customStyle="1" w:styleId="81linkLotFR">
    <w:name w:val="8.1 link Lot FR"/>
    <w:basedOn w:val="Standaard"/>
    <w:rsid w:val="00BA2A99"/>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
    <w:name w:val="8.3"/>
    <w:basedOn w:val="82FR"/>
    <w:link w:val="83Char1"/>
    <w:rsid w:val="00BA2A99"/>
    <w:pPr>
      <w:tabs>
        <w:tab w:val="clear" w:pos="1134"/>
        <w:tab w:val="left" w:pos="1418"/>
      </w:tabs>
      <w:ind w:left="1418"/>
    </w:pPr>
  </w:style>
  <w:style w:type="paragraph" w:customStyle="1" w:styleId="82FR">
    <w:name w:val="8.2 FR"/>
    <w:basedOn w:val="81FR"/>
    <w:link w:val="82FRChar"/>
    <w:autoRedefine/>
    <w:rsid w:val="00BA2A99"/>
    <w:pPr>
      <w:tabs>
        <w:tab w:val="clear" w:pos="851"/>
        <w:tab w:val="left" w:pos="1134"/>
      </w:tabs>
      <w:ind w:left="1135"/>
    </w:pPr>
  </w:style>
  <w:style w:type="character" w:customStyle="1" w:styleId="82FRChar">
    <w:name w:val="8.2 FR Char"/>
    <w:basedOn w:val="81FRChar"/>
    <w:link w:val="82FR"/>
    <w:rsid w:val="00BA2A99"/>
    <w:rPr>
      <w:rFonts w:ascii="Arial" w:hAnsi="Arial" w:cs="Arial"/>
      <w:sz w:val="18"/>
      <w:szCs w:val="18"/>
      <w:lang w:val="fr-BE" w:eastAsia="nl-NL" w:bidi="ar-SA"/>
    </w:rPr>
  </w:style>
  <w:style w:type="character" w:customStyle="1" w:styleId="83Char1">
    <w:name w:val="8.3 Char1"/>
    <w:basedOn w:val="82FRChar"/>
    <w:link w:val="83"/>
    <w:rsid w:val="00BA2A99"/>
    <w:rPr>
      <w:rFonts w:ascii="Arial" w:hAnsi="Arial" w:cs="Arial"/>
      <w:sz w:val="18"/>
      <w:szCs w:val="18"/>
      <w:lang w:val="fr-BE" w:eastAsia="nl-NL" w:bidi="ar-SA"/>
    </w:rPr>
  </w:style>
  <w:style w:type="character" w:customStyle="1" w:styleId="83Char2">
    <w:name w:val="8.3 Char2"/>
    <w:rsid w:val="00AE19DE"/>
    <w:rPr>
      <w:rFonts w:ascii="Arial" w:hAnsi="Arial" w:cs="Arial"/>
      <w:sz w:val="18"/>
      <w:szCs w:val="18"/>
      <w:lang w:val="nl-BE" w:eastAsia="nl-NL" w:bidi="ar-SA"/>
    </w:rPr>
  </w:style>
  <w:style w:type="paragraph" w:customStyle="1" w:styleId="84">
    <w:name w:val="8.4"/>
    <w:basedOn w:val="83"/>
    <w:rsid w:val="00BA2A99"/>
    <w:pPr>
      <w:tabs>
        <w:tab w:val="clear" w:pos="1418"/>
        <w:tab w:val="left" w:pos="1701"/>
      </w:tabs>
      <w:ind w:left="1702"/>
    </w:pPr>
  </w:style>
  <w:style w:type="paragraph" w:customStyle="1" w:styleId="8table">
    <w:name w:val="8.table"/>
    <w:basedOn w:val="83"/>
    <w:rsid w:val="008F707E"/>
    <w:pPr>
      <w:tabs>
        <w:tab w:val="left" w:pos="2835"/>
        <w:tab w:val="left" w:pos="4536"/>
        <w:tab w:val="left" w:pos="6237"/>
      </w:tabs>
    </w:pPr>
    <w:rPr>
      <w:rFonts w:ascii="Helvetica" w:hAnsi="Helvetica"/>
      <w:color w:val="0000FF"/>
    </w:rPr>
  </w:style>
  <w:style w:type="character" w:customStyle="1" w:styleId="Char1">
    <w:name w:val="Char1"/>
    <w:rsid w:val="009A09AC"/>
    <w:rPr>
      <w:rFonts w:ascii="Arial" w:hAnsi="Arial" w:cs="Arial"/>
      <w:i/>
      <w:color w:val="999999"/>
      <w:sz w:val="16"/>
      <w:szCs w:val="22"/>
      <w:lang w:val="en-US" w:eastAsia="nl-NL" w:bidi="ar-SA"/>
    </w:rPr>
  </w:style>
  <w:style w:type="paragraph" w:styleId="Documentstructuur">
    <w:name w:val="Document Map"/>
    <w:basedOn w:val="Standaard"/>
    <w:semiHidden/>
    <w:rsid w:val="00BA2A99"/>
    <w:pPr>
      <w:shd w:val="clear" w:color="auto" w:fill="000080"/>
    </w:pPr>
    <w:rPr>
      <w:rFonts w:ascii="Geneva" w:hAnsi="Geneva"/>
    </w:rPr>
  </w:style>
  <w:style w:type="paragraph" w:styleId="Eindnoottekst">
    <w:name w:val="endnote text"/>
    <w:basedOn w:val="Standaard"/>
    <w:semiHidden/>
    <w:rsid w:val="00BA2A99"/>
  </w:style>
  <w:style w:type="character" w:styleId="GevolgdeHyperlink">
    <w:name w:val="FollowedHyperlink"/>
    <w:rsid w:val="00BA2A99"/>
    <w:rPr>
      <w:color w:val="800080"/>
      <w:u w:val="single"/>
    </w:rPr>
  </w:style>
  <w:style w:type="character" w:styleId="Hyperlink">
    <w:name w:val="Hyperlink"/>
    <w:rsid w:val="00BA2A99"/>
    <w:rPr>
      <w:color w:val="0000FF"/>
      <w:u w:val="single"/>
    </w:rPr>
  </w:style>
  <w:style w:type="paragraph" w:styleId="Inhopg1">
    <w:name w:val="toc 1"/>
    <w:basedOn w:val="Standaard"/>
    <w:next w:val="Standaard"/>
    <w:uiPriority w:val="39"/>
    <w:rsid w:val="00BA2A99"/>
    <w:pPr>
      <w:tabs>
        <w:tab w:val="left" w:pos="960"/>
        <w:tab w:val="right" w:pos="8505"/>
      </w:tabs>
      <w:spacing w:before="120" w:after="60"/>
      <w:ind w:right="340"/>
      <w:jc w:val="left"/>
    </w:pPr>
    <w:rPr>
      <w:b/>
      <w:bCs/>
      <w:noProof/>
      <w:color w:val="0000FF"/>
      <w:szCs w:val="24"/>
      <w:lang w:val="nl-NL"/>
    </w:rPr>
  </w:style>
  <w:style w:type="paragraph" w:styleId="Inhopg2">
    <w:name w:val="toc 2"/>
    <w:basedOn w:val="Standaard"/>
    <w:next w:val="Standaard"/>
    <w:autoRedefine/>
    <w:uiPriority w:val="39"/>
    <w:rsid w:val="00BA2A99"/>
    <w:pPr>
      <w:tabs>
        <w:tab w:val="left" w:pos="1440"/>
        <w:tab w:val="right" w:leader="dot" w:pos="8505"/>
      </w:tabs>
      <w:spacing w:before="120"/>
      <w:ind w:left="238" w:right="340"/>
      <w:jc w:val="left"/>
    </w:pPr>
    <w:rPr>
      <w:i/>
      <w:iCs/>
      <w:noProof/>
      <w:sz w:val="18"/>
      <w:szCs w:val="18"/>
      <w:lang w:val="nl-NL"/>
    </w:rPr>
  </w:style>
  <w:style w:type="paragraph" w:styleId="Inhopg3">
    <w:name w:val="toc 3"/>
    <w:basedOn w:val="Standaard"/>
    <w:next w:val="Standaard"/>
    <w:uiPriority w:val="39"/>
    <w:rsid w:val="00BA2A99"/>
    <w:pPr>
      <w:tabs>
        <w:tab w:val="left" w:pos="1980"/>
        <w:tab w:val="left" w:pos="2160"/>
        <w:tab w:val="right" w:leader="dot" w:pos="8505"/>
      </w:tabs>
      <w:ind w:left="482" w:right="340"/>
    </w:pPr>
    <w:rPr>
      <w:noProof/>
      <w:snapToGrid w:val="0"/>
      <w:sz w:val="16"/>
      <w:szCs w:val="18"/>
    </w:rPr>
  </w:style>
  <w:style w:type="paragraph" w:styleId="Inhopg4">
    <w:name w:val="toc 4"/>
    <w:basedOn w:val="Standaard"/>
    <w:next w:val="Standaard"/>
    <w:link w:val="Inhopg4Char"/>
    <w:autoRedefine/>
    <w:uiPriority w:val="39"/>
    <w:rsid w:val="00BA2A9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A2A99"/>
    <w:rPr>
      <w:noProof/>
      <w:sz w:val="16"/>
      <w:szCs w:val="24"/>
      <w:lang w:val="nl-NL" w:eastAsia="nl-NL" w:bidi="ar-SA"/>
    </w:rPr>
  </w:style>
  <w:style w:type="character" w:customStyle="1" w:styleId="Char">
    <w:name w:val="Char"/>
    <w:rsid w:val="009A09AC"/>
    <w:rPr>
      <w:noProof/>
      <w:sz w:val="16"/>
      <w:szCs w:val="24"/>
      <w:lang w:val="nl-NL" w:eastAsia="nl-NL" w:bidi="ar-SA"/>
    </w:rPr>
  </w:style>
  <w:style w:type="paragraph" w:styleId="Inhopg5">
    <w:name w:val="toc 5"/>
    <w:basedOn w:val="Standaard"/>
    <w:next w:val="Standaard"/>
    <w:uiPriority w:val="39"/>
    <w:rsid w:val="00BA2A99"/>
    <w:pPr>
      <w:tabs>
        <w:tab w:val="right" w:leader="dot" w:pos="8505"/>
      </w:tabs>
      <w:ind w:left="958" w:right="340"/>
    </w:pPr>
    <w:rPr>
      <w:sz w:val="16"/>
    </w:rPr>
  </w:style>
  <w:style w:type="paragraph" w:styleId="Inhopg6">
    <w:name w:val="toc 6"/>
    <w:basedOn w:val="Standaard"/>
    <w:next w:val="Standaard"/>
    <w:autoRedefine/>
    <w:uiPriority w:val="39"/>
    <w:rsid w:val="00BA2A99"/>
    <w:pPr>
      <w:ind w:left="1200"/>
    </w:pPr>
    <w:rPr>
      <w:sz w:val="16"/>
    </w:rPr>
  </w:style>
  <w:style w:type="paragraph" w:styleId="Inhopg7">
    <w:name w:val="toc 7"/>
    <w:basedOn w:val="Standaard"/>
    <w:next w:val="Standaard"/>
    <w:autoRedefine/>
    <w:uiPriority w:val="39"/>
    <w:rsid w:val="00BA2A99"/>
    <w:pPr>
      <w:ind w:left="1440"/>
    </w:pPr>
  </w:style>
  <w:style w:type="paragraph" w:styleId="Inhopg8">
    <w:name w:val="toc 8"/>
    <w:basedOn w:val="Standaard"/>
    <w:next w:val="Standaard"/>
    <w:autoRedefine/>
    <w:uiPriority w:val="39"/>
    <w:rsid w:val="00BA2A99"/>
    <w:pPr>
      <w:ind w:left="1680"/>
    </w:pPr>
  </w:style>
  <w:style w:type="paragraph" w:styleId="Inhopg9">
    <w:name w:val="toc 9"/>
    <w:basedOn w:val="Standaard"/>
    <w:next w:val="Standaard"/>
    <w:uiPriority w:val="39"/>
    <w:rsid w:val="00BA2A99"/>
    <w:pPr>
      <w:tabs>
        <w:tab w:val="left" w:pos="851"/>
        <w:tab w:val="left" w:pos="7371"/>
        <w:tab w:val="left" w:pos="7938"/>
        <w:tab w:val="right" w:leader="dot" w:pos="9639"/>
      </w:tabs>
    </w:pPr>
    <w:rPr>
      <w:sz w:val="16"/>
    </w:rPr>
  </w:style>
  <w:style w:type="paragraph" w:styleId="Koptekst">
    <w:name w:val="header"/>
    <w:basedOn w:val="Standaard"/>
    <w:rsid w:val="00BA2A99"/>
    <w:pPr>
      <w:tabs>
        <w:tab w:val="center" w:pos="3969"/>
        <w:tab w:val="right" w:pos="8505"/>
      </w:tabs>
      <w:jc w:val="center"/>
    </w:pPr>
    <w:rPr>
      <w:rFonts w:ascii="Arial" w:hAnsi="Arial"/>
      <w:sz w:val="16"/>
    </w:rPr>
  </w:style>
  <w:style w:type="paragraph" w:customStyle="1" w:styleId="Link">
    <w:name w:val="Link"/>
    <w:autoRedefine/>
    <w:rsid w:val="00BA2A99"/>
    <w:pPr>
      <w:ind w:left="-851"/>
    </w:pPr>
    <w:rPr>
      <w:rFonts w:ascii="Arial" w:eastAsia="Times New Roman" w:hAnsi="Arial" w:cs="Arial"/>
      <w:bCs/>
      <w:color w:val="0000FF"/>
      <w:sz w:val="18"/>
      <w:szCs w:val="24"/>
      <w:lang w:val="nl-NL"/>
    </w:rPr>
  </w:style>
  <w:style w:type="character" w:styleId="Paginanummer">
    <w:name w:val="page number"/>
    <w:basedOn w:val="Standaardalinea-lettertype"/>
    <w:rsid w:val="008F707E"/>
  </w:style>
  <w:style w:type="paragraph" w:styleId="Voettekst">
    <w:name w:val="footer"/>
    <w:basedOn w:val="Standaard"/>
    <w:rsid w:val="00BA2A99"/>
    <w:pPr>
      <w:tabs>
        <w:tab w:val="center" w:pos="4536"/>
        <w:tab w:val="right" w:pos="9072"/>
      </w:tabs>
    </w:pPr>
  </w:style>
  <w:style w:type="paragraph" w:styleId="Bloktekst">
    <w:name w:val="Block Text"/>
    <w:basedOn w:val="Standaard"/>
    <w:rsid w:val="008F707E"/>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MerkChar">
    <w:name w:val="MerkChar"/>
    <w:rsid w:val="00BA2A99"/>
    <w:rPr>
      <w:color w:val="FF6600"/>
    </w:rPr>
  </w:style>
  <w:style w:type="character" w:customStyle="1" w:styleId="Poste">
    <w:name w:val="Poste"/>
    <w:rsid w:val="00BA2A99"/>
    <w:rPr>
      <w:rFonts w:ascii="Arial" w:hAnsi="Arial" w:cs="Arial"/>
      <w:noProof/>
      <w:color w:val="0000FF"/>
      <w:sz w:val="16"/>
      <w:szCs w:val="16"/>
      <w:lang w:val="fr-FR"/>
    </w:rPr>
  </w:style>
  <w:style w:type="paragraph" w:customStyle="1" w:styleId="OFWEL">
    <w:name w:val="OFWEL"/>
    <w:basedOn w:val="Standaard"/>
    <w:next w:val="Standaard"/>
    <w:rsid w:val="000C37FA"/>
    <w:pPr>
      <w:jc w:val="left"/>
    </w:pPr>
    <w:rPr>
      <w:color w:val="008080"/>
    </w:rPr>
  </w:style>
  <w:style w:type="paragraph" w:customStyle="1" w:styleId="Meting">
    <w:name w:val="Meting"/>
    <w:basedOn w:val="Standaard"/>
    <w:rsid w:val="00BA2A99"/>
    <w:pPr>
      <w:ind w:left="1418" w:hanging="1418"/>
    </w:pPr>
  </w:style>
  <w:style w:type="paragraph" w:customStyle="1" w:styleId="OFWEL-1">
    <w:name w:val="OFWEL -1"/>
    <w:basedOn w:val="OFWEL"/>
    <w:rsid w:val="000C37FA"/>
    <w:pPr>
      <w:ind w:left="851"/>
    </w:pPr>
    <w:rPr>
      <w:spacing w:val="-3"/>
    </w:rPr>
  </w:style>
  <w:style w:type="paragraph" w:customStyle="1" w:styleId="FACULT">
    <w:name w:val="FACULT"/>
    <w:basedOn w:val="Standaard"/>
    <w:next w:val="Standaard"/>
    <w:rsid w:val="00BA2A99"/>
    <w:rPr>
      <w:color w:val="0000FF"/>
    </w:rPr>
  </w:style>
  <w:style w:type="character" w:styleId="Verwijzingopmerking">
    <w:name w:val="annotation reference"/>
    <w:semiHidden/>
    <w:rsid w:val="00BA2A99"/>
    <w:rPr>
      <w:sz w:val="16"/>
      <w:szCs w:val="16"/>
    </w:rPr>
  </w:style>
  <w:style w:type="paragraph" w:styleId="Tekstopmerking">
    <w:name w:val="annotation text"/>
    <w:basedOn w:val="Standaard"/>
    <w:semiHidden/>
    <w:rsid w:val="00BA2A99"/>
    <w:pPr>
      <w:jc w:val="left"/>
    </w:pPr>
    <w:rPr>
      <w:lang w:val="nl-NL"/>
    </w:rPr>
  </w:style>
  <w:style w:type="paragraph" w:styleId="Ballontekst">
    <w:name w:val="Balloon Text"/>
    <w:basedOn w:val="Standaard"/>
    <w:semiHidden/>
    <w:rsid w:val="00BA2A99"/>
    <w:rPr>
      <w:rFonts w:ascii="Tahoma" w:hAnsi="Tahoma" w:cs="Tahoma"/>
      <w:sz w:val="16"/>
      <w:szCs w:val="16"/>
    </w:rPr>
  </w:style>
  <w:style w:type="paragraph" w:customStyle="1" w:styleId="Kop5Blauw">
    <w:name w:val="Kop 5 + Blauw"/>
    <w:basedOn w:val="Kop5"/>
    <w:link w:val="Kop5BlauwChar"/>
    <w:autoRedefine/>
    <w:rsid w:val="00B04F69"/>
    <w:rPr>
      <w:color w:val="0000FF"/>
    </w:rPr>
  </w:style>
  <w:style w:type="character" w:customStyle="1" w:styleId="Kop5BlauwChar">
    <w:name w:val="Kop 5 + Blauw Char"/>
    <w:link w:val="Kop5Blauw"/>
    <w:rsid w:val="00B04F69"/>
    <w:rPr>
      <w:rFonts w:ascii="Arial" w:eastAsia="Times New Roman" w:hAnsi="Arial"/>
      <w:b/>
      <w:bCs/>
      <w:color w:val="0000FF"/>
      <w:sz w:val="18"/>
      <w:lang w:val="en-US" w:eastAsia="nl-NL" w:bidi="ar-SA"/>
    </w:rPr>
  </w:style>
  <w:style w:type="character" w:customStyle="1" w:styleId="Verdana6ptVet">
    <w:name w:val="Verdana 6 pt Vet"/>
    <w:semiHidden/>
    <w:rsid w:val="00BA2A9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A2A99"/>
    <w:pPr>
      <w:spacing w:line="160" w:lineRule="atLeast"/>
      <w:jc w:val="center"/>
    </w:pPr>
    <w:rPr>
      <w:rFonts w:ascii="Verdana" w:hAnsi="Verdana"/>
      <w:color w:val="000000"/>
      <w:sz w:val="16"/>
      <w:szCs w:val="12"/>
    </w:rPr>
  </w:style>
  <w:style w:type="character" w:customStyle="1" w:styleId="Verdana6ptZwart">
    <w:name w:val="Verdana 6 pt Zwart"/>
    <w:semiHidden/>
    <w:rsid w:val="00BA2A9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A2A99"/>
    <w:pPr>
      <w:spacing w:line="168" w:lineRule="atLeast"/>
    </w:pPr>
    <w:rPr>
      <w:rFonts w:ascii="Verdana" w:hAnsi="Verdana"/>
      <w:color w:val="000000"/>
      <w:sz w:val="16"/>
      <w:szCs w:val="12"/>
    </w:rPr>
  </w:style>
  <w:style w:type="paragraph" w:customStyle="1" w:styleId="FACULT-1">
    <w:name w:val="FACULT  -1"/>
    <w:basedOn w:val="FACULT"/>
    <w:rsid w:val="00BA2A99"/>
    <w:pPr>
      <w:ind w:left="851"/>
    </w:pPr>
  </w:style>
  <w:style w:type="paragraph" w:customStyle="1" w:styleId="FACULT-2">
    <w:name w:val="FACULT  -2"/>
    <w:basedOn w:val="Standaard"/>
    <w:rsid w:val="00BA2A99"/>
    <w:pPr>
      <w:ind w:left="1701"/>
    </w:pPr>
    <w:rPr>
      <w:color w:val="0000FF"/>
    </w:rPr>
  </w:style>
  <w:style w:type="character" w:customStyle="1" w:styleId="FacultChar">
    <w:name w:val="FacultChar"/>
    <w:rsid w:val="00BA2A99"/>
    <w:rPr>
      <w:color w:val="0000FF"/>
    </w:rPr>
  </w:style>
  <w:style w:type="paragraph" w:customStyle="1" w:styleId="MerkPar">
    <w:name w:val="MerkPar"/>
    <w:basedOn w:val="Standaard"/>
    <w:link w:val="MerkParChar"/>
    <w:rsid w:val="00BA2A99"/>
    <w:rPr>
      <w:color w:val="FF6600"/>
    </w:rPr>
  </w:style>
  <w:style w:type="character" w:customStyle="1" w:styleId="MerkParChar">
    <w:name w:val="MerkPar Char"/>
    <w:link w:val="MerkPar"/>
    <w:rsid w:val="005A57EE"/>
    <w:rPr>
      <w:color w:val="FF6600"/>
      <w:lang w:val="nl-BE" w:eastAsia="nl-NL" w:bidi="ar-SA"/>
    </w:rPr>
  </w:style>
  <w:style w:type="paragraph" w:customStyle="1" w:styleId="Nota">
    <w:name w:val="Nota"/>
    <w:basedOn w:val="Standaard"/>
    <w:rsid w:val="00BA2A99"/>
    <w:rPr>
      <w:spacing w:val="-3"/>
      <w:lang w:val="en-US"/>
    </w:rPr>
  </w:style>
  <w:style w:type="paragraph" w:customStyle="1" w:styleId="OFWEL-2">
    <w:name w:val="OFWEL -2"/>
    <w:basedOn w:val="OFWEL-1"/>
    <w:rsid w:val="000C37FA"/>
    <w:pPr>
      <w:ind w:left="1701"/>
    </w:pPr>
  </w:style>
  <w:style w:type="paragraph" w:customStyle="1" w:styleId="OFWEL-3">
    <w:name w:val="OFWEL -3"/>
    <w:basedOn w:val="OFWEL-2"/>
    <w:rsid w:val="000C37FA"/>
    <w:pPr>
      <w:ind w:left="2552"/>
    </w:pPr>
  </w:style>
  <w:style w:type="character" w:customStyle="1" w:styleId="OfwelChar">
    <w:name w:val="OfwelChar"/>
    <w:rsid w:val="000C37FA"/>
    <w:rPr>
      <w:color w:val="008080"/>
      <w:lang w:val="nl-BE"/>
    </w:rPr>
  </w:style>
  <w:style w:type="paragraph" w:customStyle="1" w:styleId="Project">
    <w:name w:val="Project"/>
    <w:basedOn w:val="Standaard"/>
    <w:rsid w:val="00BA2A99"/>
    <w:pPr>
      <w:suppressAutoHyphens/>
    </w:pPr>
    <w:rPr>
      <w:color w:val="800080"/>
      <w:spacing w:val="-3"/>
    </w:rPr>
  </w:style>
  <w:style w:type="paragraph" w:styleId="Standaardinspringing">
    <w:name w:val="Normal Indent"/>
    <w:basedOn w:val="Standaard"/>
    <w:semiHidden/>
    <w:rsid w:val="00BA2A99"/>
    <w:pPr>
      <w:ind w:left="1418"/>
    </w:pPr>
  </w:style>
  <w:style w:type="paragraph" w:customStyle="1" w:styleId="Verdana8ptVetZwartCentrerenRegelafstandMinimaal">
    <w:name w:val="Verdana 8 pt Vet Zwart Centreren Regelafstand:  Minimaal..."/>
    <w:basedOn w:val="Standaard"/>
    <w:semiHidden/>
    <w:rsid w:val="00BA2A99"/>
    <w:pPr>
      <w:spacing w:line="168" w:lineRule="atLeast"/>
      <w:jc w:val="center"/>
    </w:pPr>
    <w:rPr>
      <w:rFonts w:ascii="Verdana" w:hAnsi="Verdana"/>
      <w:b/>
      <w:bCs/>
      <w:color w:val="000000"/>
      <w:sz w:val="16"/>
    </w:rPr>
  </w:style>
  <w:style w:type="character" w:customStyle="1" w:styleId="CharChar17">
    <w:name w:val="Char Char17"/>
    <w:rsid w:val="00A123DA"/>
    <w:rPr>
      <w:rFonts w:ascii="Arial" w:hAnsi="Arial"/>
      <w:b/>
      <w:lang w:val="en-US" w:eastAsia="nl-NL" w:bidi="ar-SA"/>
    </w:rPr>
  </w:style>
  <w:style w:type="character" w:customStyle="1" w:styleId="CharChar16">
    <w:name w:val="Char Char16"/>
    <w:rsid w:val="00A123DA"/>
    <w:rPr>
      <w:rFonts w:ascii="Arial" w:hAnsi="Arial"/>
      <w:color w:val="0000FF"/>
      <w:sz w:val="16"/>
      <w:lang w:val="nl-NL" w:eastAsia="nl-NL" w:bidi="ar-SA"/>
    </w:rPr>
  </w:style>
  <w:style w:type="character" w:customStyle="1" w:styleId="CharChar14">
    <w:name w:val="Char Char14"/>
    <w:rsid w:val="00A123DA"/>
    <w:rPr>
      <w:rFonts w:ascii="Arial" w:hAnsi="Arial"/>
      <w:sz w:val="18"/>
      <w:lang w:val="nl-NL" w:eastAsia="nl-NL" w:bidi="ar-SA"/>
    </w:rPr>
  </w:style>
  <w:style w:type="character" w:customStyle="1" w:styleId="CharChar15">
    <w:name w:val="Char Char15"/>
    <w:rsid w:val="00A123DA"/>
    <w:rPr>
      <w:rFonts w:ascii="Arial" w:hAnsi="Arial"/>
      <w:b/>
      <w:bCs/>
      <w:sz w:val="18"/>
      <w:lang w:val="en-US" w:eastAsia="nl-NL" w:bidi="ar-SA"/>
    </w:rPr>
  </w:style>
  <w:style w:type="character" w:customStyle="1" w:styleId="CharChar13">
    <w:name w:val="Char Char13"/>
    <w:rsid w:val="00A123DA"/>
    <w:rPr>
      <w:rFonts w:ascii="Arial" w:hAnsi="Arial"/>
      <w:i/>
      <w:sz w:val="18"/>
      <w:lang w:val="nl-NL" w:eastAsia="nl-NL" w:bidi="ar-SA"/>
    </w:rPr>
  </w:style>
  <w:style w:type="character" w:customStyle="1" w:styleId="CharChar12">
    <w:name w:val="Char Char12"/>
    <w:rsid w:val="00A123DA"/>
    <w:rPr>
      <w:rFonts w:ascii="Arial" w:hAnsi="Arial"/>
      <w:i/>
      <w:iCs/>
      <w:sz w:val="18"/>
      <w:lang w:val="en-US" w:eastAsia="nl-NL" w:bidi="ar-SA"/>
    </w:rPr>
  </w:style>
  <w:style w:type="character" w:customStyle="1" w:styleId="CharChar11">
    <w:name w:val="Char Char11"/>
    <w:rsid w:val="00A123DA"/>
    <w:rPr>
      <w:rFonts w:ascii="Arial" w:hAnsi="Arial" w:cs="Arial"/>
      <w:i/>
      <w:color w:val="999999"/>
      <w:sz w:val="16"/>
      <w:szCs w:val="22"/>
      <w:lang w:val="en-US" w:eastAsia="nl-NL" w:bidi="ar-SA"/>
    </w:rPr>
  </w:style>
  <w:style w:type="character" w:customStyle="1" w:styleId="CharChar10">
    <w:name w:val="Char Char10"/>
    <w:rsid w:val="00A123DA"/>
    <w:rPr>
      <w:noProof/>
      <w:sz w:val="16"/>
      <w:szCs w:val="24"/>
      <w:lang w:val="nl-NL" w:eastAsia="nl-NL" w:bidi="ar-SA"/>
    </w:rPr>
  </w:style>
  <w:style w:type="paragraph" w:customStyle="1" w:styleId="Ligne">
    <w:name w:val="Ligne"/>
    <w:basedOn w:val="Standaard"/>
    <w:link w:val="LigneChar"/>
    <w:rsid w:val="00BA2A99"/>
    <w:pPr>
      <w:tabs>
        <w:tab w:val="left" w:pos="567"/>
        <w:tab w:val="left" w:pos="1134"/>
        <w:tab w:val="left" w:pos="1701"/>
      </w:tabs>
      <w:spacing w:before="80" w:after="80"/>
      <w:ind w:left="-851"/>
    </w:pPr>
    <w:rPr>
      <w:rFonts w:ascii="Helvetica" w:hAnsi="Helvetica"/>
      <w:color w:val="000000"/>
      <w:spacing w:val="-2"/>
      <w:sz w:val="16"/>
      <w:lang w:val="nl-NL"/>
    </w:rPr>
  </w:style>
  <w:style w:type="character" w:customStyle="1" w:styleId="LigneChar">
    <w:name w:val="Ligne Char"/>
    <w:link w:val="Ligne"/>
    <w:rsid w:val="00BA2A99"/>
    <w:rPr>
      <w:rFonts w:ascii="Helvetica" w:hAnsi="Helvetica"/>
      <w:color w:val="000000"/>
      <w:spacing w:val="-2"/>
      <w:sz w:val="16"/>
      <w:lang w:val="nl-NL" w:eastAsia="nl-NL" w:bidi="ar-SA"/>
    </w:rPr>
  </w:style>
  <w:style w:type="paragraph" w:customStyle="1" w:styleId="Cdch">
    <w:name w:val="Cdch"/>
    <w:basedOn w:val="Standaard"/>
    <w:rsid w:val="00BA2A99"/>
    <w:pPr>
      <w:ind w:left="-851"/>
    </w:pPr>
    <w:rPr>
      <w:rFonts w:ascii="Arial" w:hAnsi="Arial"/>
      <w:b/>
      <w:color w:val="FF0000"/>
      <w:lang w:val="fr-BE"/>
    </w:rPr>
  </w:style>
  <w:style w:type="paragraph" w:customStyle="1" w:styleId="83ProMFR">
    <w:name w:val="8.3 Pro M FR"/>
    <w:basedOn w:val="Standaard"/>
    <w:link w:val="83ProMFRChar"/>
    <w:autoRedefine/>
    <w:rsid w:val="000C6ADD"/>
    <w:pPr>
      <w:tabs>
        <w:tab w:val="left" w:pos="1418"/>
      </w:tabs>
      <w:spacing w:before="20" w:after="40"/>
      <w:ind w:left="1418" w:hanging="284"/>
    </w:pPr>
    <w:rPr>
      <w:rFonts w:ascii="Arial" w:hAnsi="Arial"/>
      <w:bCs/>
      <w:i/>
      <w:color w:val="999999"/>
      <w:sz w:val="16"/>
      <w:lang w:val="nl-NL"/>
    </w:rPr>
  </w:style>
  <w:style w:type="character" w:customStyle="1" w:styleId="83ProMFRChar">
    <w:name w:val="8.3 Pro M FR Char"/>
    <w:link w:val="83ProMFR"/>
    <w:rsid w:val="000C6ADD"/>
    <w:rPr>
      <w:rFonts w:ascii="Arial" w:eastAsia="Times New Roman" w:hAnsi="Arial"/>
      <w:bCs/>
      <w:i/>
      <w:color w:val="999999"/>
      <w:sz w:val="16"/>
    </w:rPr>
  </w:style>
  <w:style w:type="paragraph" w:customStyle="1" w:styleId="81linkPartie">
    <w:name w:val="8.1 link Partie"/>
    <w:basedOn w:val="Standaard"/>
    <w:rsid w:val="00BA2A99"/>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BA2A99"/>
    <w:pPr>
      <w:outlineLvl w:val="6"/>
    </w:pPr>
  </w:style>
  <w:style w:type="paragraph" w:customStyle="1" w:styleId="83Car">
    <w:name w:val="8.3 Car"/>
    <w:basedOn w:val="83"/>
    <w:autoRedefine/>
    <w:rsid w:val="00BA2A99"/>
    <w:pPr>
      <w:tabs>
        <w:tab w:val="left" w:pos="4253"/>
      </w:tabs>
      <w:spacing w:before="80"/>
      <w:ind w:left="3969" w:hanging="2835"/>
      <w:jc w:val="left"/>
    </w:pPr>
    <w:rPr>
      <w:sz w:val="16"/>
    </w:rPr>
  </w:style>
  <w:style w:type="paragraph" w:customStyle="1" w:styleId="83Normes">
    <w:name w:val="8.3 Normes"/>
    <w:basedOn w:val="83Car"/>
    <w:link w:val="83NormesChar"/>
    <w:rsid w:val="005402F2"/>
    <w:pPr>
      <w:tabs>
        <w:tab w:val="clear" w:pos="4253"/>
      </w:tabs>
      <w:ind w:left="4082" w:hanging="113"/>
    </w:pPr>
    <w:rPr>
      <w:color w:val="008000"/>
    </w:rPr>
  </w:style>
  <w:style w:type="character" w:customStyle="1" w:styleId="83NormesChar">
    <w:name w:val="8.3 Normes Char"/>
    <w:link w:val="83Normes"/>
    <w:rsid w:val="005402F2"/>
    <w:rPr>
      <w:rFonts w:ascii="Arial" w:eastAsia="Times New Roman" w:hAnsi="Arial" w:cs="Arial"/>
      <w:color w:val="008000"/>
      <w:sz w:val="16"/>
      <w:szCs w:val="18"/>
      <w:lang w:val="fr-BE"/>
    </w:rPr>
  </w:style>
  <w:style w:type="paragraph" w:customStyle="1" w:styleId="83ProM2FR">
    <w:name w:val="8.3 Pro M2 FR"/>
    <w:basedOn w:val="83ProMFR"/>
    <w:autoRedefine/>
    <w:rsid w:val="00BA2A99"/>
    <w:pPr>
      <w:tabs>
        <w:tab w:val="clear" w:pos="1418"/>
        <w:tab w:val="left" w:pos="1701"/>
      </w:tabs>
      <w:ind w:left="1701"/>
    </w:pPr>
    <w:rPr>
      <w:snapToGrid w:val="0"/>
    </w:rPr>
  </w:style>
  <w:style w:type="paragraph" w:customStyle="1" w:styleId="83ProM3FR">
    <w:name w:val="8.3 Pro M3 FR"/>
    <w:basedOn w:val="83ProM2FR"/>
    <w:rsid w:val="00BA2A99"/>
    <w:pPr>
      <w:ind w:left="1985"/>
    </w:pPr>
  </w:style>
  <w:style w:type="paragraph" w:customStyle="1" w:styleId="Partie">
    <w:name w:val="Partie"/>
    <w:basedOn w:val="Standaard"/>
    <w:rsid w:val="00BA2A99"/>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BA2A99"/>
    <w:pPr>
      <w:outlineLvl w:val="1"/>
    </w:pPr>
    <w:rPr>
      <w:rFonts w:ascii="Helvetica" w:hAnsi="Helvetica"/>
      <w:b w:val="0"/>
      <w:color w:val="0000FF"/>
    </w:rPr>
  </w:style>
  <w:style w:type="character" w:customStyle="1" w:styleId="Marque">
    <w:name w:val="Marque"/>
    <w:rsid w:val="00BA2A99"/>
    <w:rPr>
      <w:rFonts w:ascii="Helvetica" w:hAnsi="Helvetica"/>
      <w:b/>
      <w:color w:val="FF0000"/>
      <w:lang w:val="fr-BE"/>
    </w:rPr>
  </w:style>
  <w:style w:type="paragraph" w:customStyle="1" w:styleId="NrOrdre">
    <w:name w:val="NrOrdre"/>
    <w:basedOn w:val="Standaard"/>
    <w:next w:val="Standaard"/>
    <w:link w:val="NrOrdreChar"/>
    <w:rsid w:val="00BA2A99"/>
    <w:pPr>
      <w:ind w:left="-851"/>
    </w:pPr>
    <w:rPr>
      <w:rFonts w:ascii="Arial" w:hAnsi="Arial"/>
      <w:color w:val="000000"/>
      <w:sz w:val="16"/>
      <w:lang w:val="fr-BE"/>
    </w:rPr>
  </w:style>
  <w:style w:type="character" w:customStyle="1" w:styleId="NrOrdreChar">
    <w:name w:val="NrOrdre Char"/>
    <w:link w:val="NrOrdre"/>
    <w:rsid w:val="00BA2A99"/>
    <w:rPr>
      <w:rFonts w:ascii="Arial" w:hAnsi="Arial"/>
      <w:color w:val="000000"/>
      <w:sz w:val="16"/>
      <w:lang w:val="fr-BE" w:eastAsia="nl-NL" w:bidi="ar-SA"/>
    </w:rPr>
  </w:style>
  <w:style w:type="character" w:customStyle="1" w:styleId="OptionCar">
    <w:name w:val="OptionCar"/>
    <w:rsid w:val="00BA2A99"/>
    <w:rPr>
      <w:color w:val="FF0000"/>
    </w:rPr>
  </w:style>
  <w:style w:type="character" w:customStyle="1" w:styleId="CarMesure">
    <w:name w:val="CarMesure"/>
    <w:rsid w:val="00BA2A99"/>
    <w:rPr>
      <w:b/>
      <w:color w:val="008080"/>
      <w:lang w:val="fr-BE"/>
    </w:rPr>
  </w:style>
  <w:style w:type="paragraph" w:customStyle="1" w:styleId="80FR">
    <w:name w:val="8.0 FR"/>
    <w:basedOn w:val="Standaard"/>
    <w:link w:val="80FRChar"/>
    <w:autoRedefine/>
    <w:rsid w:val="00BA2A99"/>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BA2A99"/>
    <w:rPr>
      <w:rFonts w:ascii="Arial" w:hAnsi="Arial" w:cs="Arial"/>
      <w:sz w:val="18"/>
      <w:szCs w:val="18"/>
      <w:lang w:val="fr-BE" w:eastAsia="nl-NL" w:bidi="ar-SA"/>
    </w:rPr>
  </w:style>
  <w:style w:type="paragraph" w:customStyle="1" w:styleId="Marque1">
    <w:name w:val="Marque1"/>
    <w:basedOn w:val="Kop4"/>
    <w:link w:val="Marque1Char"/>
    <w:rsid w:val="00BA2A99"/>
    <w:pPr>
      <w:spacing w:before="120" w:after="120"/>
    </w:pPr>
    <w:rPr>
      <w:b/>
      <w:color w:val="FF0000"/>
      <w:lang w:val="fr-BE"/>
    </w:rPr>
  </w:style>
  <w:style w:type="character" w:customStyle="1" w:styleId="Marque1Char">
    <w:name w:val="Marque1 Char"/>
    <w:link w:val="Marque1"/>
    <w:rsid w:val="00BA2A99"/>
    <w:rPr>
      <w:rFonts w:ascii="Arial" w:hAnsi="Arial"/>
      <w:b/>
      <w:color w:val="FF0000"/>
      <w:sz w:val="16"/>
      <w:lang w:val="fr-BE" w:eastAsia="nl-NL" w:bidi="ar-SA"/>
    </w:rPr>
  </w:style>
  <w:style w:type="character" w:customStyle="1" w:styleId="Rfrence">
    <w:name w:val="Référence"/>
    <w:rsid w:val="00BA2A99"/>
    <w:rPr>
      <w:color w:val="FF6600"/>
      <w:lang w:val="fr-BE"/>
    </w:rPr>
  </w:style>
  <w:style w:type="character" w:customStyle="1" w:styleId="DateRvision">
    <w:name w:val="DateRévision"/>
    <w:rsid w:val="00BA2A99"/>
    <w:rPr>
      <w:vanish/>
      <w:color w:val="auto"/>
      <w:lang w:val="fr-BE"/>
    </w:rPr>
  </w:style>
  <w:style w:type="paragraph" w:customStyle="1" w:styleId="CodeSfb">
    <w:name w:val="Code_Sfb"/>
    <w:basedOn w:val="Standaard"/>
    <w:next w:val="Standaard"/>
    <w:autoRedefine/>
    <w:rsid w:val="00BA2A99"/>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BA2A99"/>
  </w:style>
  <w:style w:type="paragraph" w:customStyle="1" w:styleId="83CarCursiefGrijs-50">
    <w:name w:val="8.3 Car + Cursief Grijs-50%"/>
    <w:basedOn w:val="83Car"/>
    <w:link w:val="83CarCursiefGrijs-50Char"/>
    <w:rsid w:val="00632BBF"/>
    <w:rPr>
      <w:rFonts w:eastAsia="New York"/>
      <w:bCs/>
      <w:i/>
      <w:iCs/>
      <w:color w:val="808080"/>
      <w:lang w:val="nl-NL"/>
    </w:rPr>
  </w:style>
  <w:style w:type="character" w:customStyle="1" w:styleId="83CarCursiefGrijs-50Char">
    <w:name w:val="8.3 Car + Cursief Grijs-50% Char"/>
    <w:link w:val="83CarCursiefGrijs-50"/>
    <w:rsid w:val="00632BBF"/>
    <w:rPr>
      <w:rFonts w:ascii="Arial" w:hAnsi="Arial" w:cs="Arial"/>
      <w:bCs/>
      <w:i/>
      <w:iCs/>
      <w:color w:val="808080"/>
      <w:sz w:val="16"/>
      <w:szCs w:val="18"/>
    </w:rPr>
  </w:style>
  <w:style w:type="character" w:customStyle="1" w:styleId="Referentie">
    <w:name w:val="Referentie"/>
    <w:rsid w:val="005229AB"/>
    <w:rPr>
      <w:color w:val="FF6600"/>
    </w:rPr>
  </w:style>
  <w:style w:type="paragraph" w:customStyle="1" w:styleId="Merk1">
    <w:name w:val="Merk1"/>
    <w:basedOn w:val="Standaard"/>
    <w:next w:val="Kop4"/>
    <w:link w:val="Merk1Char"/>
    <w:rsid w:val="005229AB"/>
    <w:pPr>
      <w:spacing w:before="40" w:after="20"/>
      <w:ind w:left="-851"/>
      <w:outlineLvl w:val="3"/>
    </w:pPr>
    <w:rPr>
      <w:rFonts w:ascii="Arial" w:hAnsi="Arial"/>
      <w:b/>
      <w:color w:val="FF0000"/>
      <w:sz w:val="16"/>
    </w:rPr>
  </w:style>
  <w:style w:type="character" w:customStyle="1" w:styleId="Merk1Char">
    <w:name w:val="Merk1 Char"/>
    <w:link w:val="Merk1"/>
    <w:rsid w:val="005229AB"/>
    <w:rPr>
      <w:rFonts w:ascii="Arial" w:eastAsia="Times New Roman" w:hAnsi="Arial"/>
      <w:b/>
      <w:color w:val="FF0000"/>
      <w:sz w:val="16"/>
      <w:lang w:eastAsia="nl-NL"/>
    </w:rPr>
  </w:style>
  <w:style w:type="paragraph" w:customStyle="1" w:styleId="Merk2">
    <w:name w:val="Merk2"/>
    <w:basedOn w:val="Merk1"/>
    <w:rsid w:val="005229AB"/>
    <w:pPr>
      <w:spacing w:before="60" w:after="60"/>
      <w:ind w:left="567" w:hanging="1418"/>
    </w:pPr>
    <w:rPr>
      <w:b w:val="0"/>
      <w:color w:val="0000FF"/>
    </w:rPr>
  </w:style>
  <w:style w:type="paragraph" w:customStyle="1" w:styleId="83Kenm">
    <w:name w:val="8.3 Kenm"/>
    <w:basedOn w:val="83"/>
    <w:link w:val="83KenmChar"/>
    <w:autoRedefine/>
    <w:rsid w:val="005229AB"/>
    <w:pPr>
      <w:tabs>
        <w:tab w:val="left" w:pos="4253"/>
      </w:tabs>
      <w:spacing w:before="80"/>
      <w:ind w:left="3969" w:hanging="2835"/>
      <w:jc w:val="left"/>
    </w:pPr>
    <w:rPr>
      <w:sz w:val="16"/>
      <w:lang w:val="nl-NL"/>
    </w:rPr>
  </w:style>
  <w:style w:type="character" w:customStyle="1" w:styleId="83KenmChar">
    <w:name w:val="8.3 Kenm Char"/>
    <w:link w:val="83Kenm"/>
    <w:rsid w:val="005229AB"/>
    <w:rPr>
      <w:rFonts w:ascii="Arial" w:eastAsia="Times New Roman" w:hAnsi="Arial" w:cs="Arial"/>
      <w:sz w:val="16"/>
      <w:szCs w:val="18"/>
      <w:lang w:val="nl-NL" w:eastAsia="nl-NL"/>
    </w:rPr>
  </w:style>
  <w:style w:type="character" w:customStyle="1" w:styleId="OptieChar">
    <w:name w:val="OptieChar"/>
    <w:rsid w:val="005229AB"/>
    <w:rPr>
      <w:color w:val="FF0000"/>
    </w:rPr>
  </w:style>
  <w:style w:type="paragraph" w:customStyle="1" w:styleId="80">
    <w:name w:val="8.0"/>
    <w:basedOn w:val="Standaard"/>
    <w:link w:val="80Char"/>
    <w:autoRedefine/>
    <w:rsid w:val="005229AB"/>
    <w:pPr>
      <w:tabs>
        <w:tab w:val="left" w:pos="284"/>
      </w:tabs>
      <w:spacing w:before="20" w:after="40"/>
      <w:ind w:left="567"/>
    </w:pPr>
    <w:rPr>
      <w:rFonts w:ascii="Arial" w:hAnsi="Arial" w:cs="Arial"/>
      <w:sz w:val="18"/>
      <w:szCs w:val="18"/>
    </w:rPr>
  </w:style>
  <w:style w:type="character" w:customStyle="1" w:styleId="80Char">
    <w:name w:val="8.0 Char"/>
    <w:link w:val="80"/>
    <w:rsid w:val="005229AB"/>
    <w:rPr>
      <w:rFonts w:ascii="Arial" w:eastAsia="Times New Roman" w:hAnsi="Arial" w:cs="Arial"/>
      <w:sz w:val="18"/>
      <w:szCs w:val="18"/>
      <w:lang w:eastAsia="nl-NL"/>
    </w:rPr>
  </w:style>
  <w:style w:type="paragraph" w:customStyle="1" w:styleId="81">
    <w:name w:val="8.1"/>
    <w:basedOn w:val="Standaard"/>
    <w:link w:val="81Char"/>
    <w:rsid w:val="00354401"/>
    <w:pPr>
      <w:tabs>
        <w:tab w:val="left" w:pos="851"/>
      </w:tabs>
      <w:spacing w:before="20" w:after="40"/>
      <w:ind w:left="851" w:hanging="284"/>
    </w:pPr>
    <w:rPr>
      <w:rFonts w:ascii="Arial" w:hAnsi="Arial" w:cs="Arial"/>
      <w:sz w:val="18"/>
      <w:szCs w:val="18"/>
    </w:rPr>
  </w:style>
  <w:style w:type="character" w:customStyle="1" w:styleId="81Char">
    <w:name w:val="8.1 Char"/>
    <w:link w:val="81"/>
    <w:rsid w:val="00354401"/>
    <w:rPr>
      <w:rFonts w:ascii="Arial" w:eastAsia="Times New Roman" w:hAnsi="Arial" w:cs="Arial"/>
      <w:sz w:val="18"/>
      <w:szCs w:val="18"/>
      <w:lang w:eastAsia="nl-NL"/>
    </w:rPr>
  </w:style>
  <w:style w:type="paragraph" w:customStyle="1" w:styleId="83Normen">
    <w:name w:val="8.3 Normen"/>
    <w:basedOn w:val="83Kenm"/>
    <w:link w:val="83NormenChar"/>
    <w:rsid w:val="00354401"/>
    <w:pPr>
      <w:tabs>
        <w:tab w:val="clear" w:pos="4253"/>
      </w:tabs>
      <w:ind w:left="4082" w:hanging="113"/>
    </w:pPr>
    <w:rPr>
      <w:color w:val="008000"/>
    </w:rPr>
  </w:style>
  <w:style w:type="character" w:customStyle="1" w:styleId="83NormenChar">
    <w:name w:val="8.3 Normen Char"/>
    <w:link w:val="83Normen"/>
    <w:rsid w:val="00354401"/>
    <w:rPr>
      <w:rFonts w:ascii="Arial" w:eastAsia="Times New Roman" w:hAnsi="Arial" w:cs="Arial"/>
      <w:color w:val="008000"/>
      <w:sz w:val="16"/>
      <w:szCs w:val="18"/>
      <w:lang w:val="nl-NL" w:eastAsia="nl-NL"/>
    </w:rPr>
  </w:style>
  <w:style w:type="paragraph" w:customStyle="1" w:styleId="Lijn">
    <w:name w:val="Lijn"/>
    <w:basedOn w:val="Standaard"/>
    <w:link w:val="LijnChar"/>
    <w:autoRedefine/>
    <w:rsid w:val="002977B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2977B2"/>
    <w:rPr>
      <w:rFonts w:ascii="Helvetica" w:eastAsia="Times New Roman" w:hAnsi="Helvetica"/>
      <w:color w:val="000000"/>
      <w:spacing w:val="-2"/>
      <w:sz w:val="16"/>
    </w:rPr>
  </w:style>
  <w:style w:type="character" w:customStyle="1" w:styleId="MeetChar">
    <w:name w:val="MeetChar"/>
    <w:rsid w:val="007D3E8F"/>
    <w:rPr>
      <w:b/>
      <w:color w:val="008080"/>
    </w:rPr>
  </w:style>
  <w:style w:type="character" w:customStyle="1" w:styleId="Merk">
    <w:name w:val="Merk"/>
    <w:rsid w:val="007D3E8F"/>
    <w:rPr>
      <w:rFonts w:ascii="Helvetica" w:hAnsi="Helvetica"/>
      <w:b/>
      <w:noProof w:val="0"/>
      <w:color w:val="FF0000"/>
      <w:lang w:val="nl-NL"/>
    </w:rPr>
  </w:style>
  <w:style w:type="character" w:customStyle="1" w:styleId="RevisieDatum">
    <w:name w:val="RevisieDatum"/>
    <w:rsid w:val="00F35E64"/>
    <w:rPr>
      <w:vanish/>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433-2&amp;b=&amp;c=&amp;d=&amp;e=&amp;f=&amp;g=1&amp;h=0&amp;i=&amp;j=docnr&amp;UIc=fr&amp;k=0&amp;y=&amp;m=" TargetMode="External"/><Relationship Id="rId18" Type="http://schemas.openxmlformats.org/officeDocument/2006/relationships/hyperlink" Target="http://www.cstc.be/?dtype=publ&amp;doc=NIT%20188.pdf&amp;lang=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p.nbn.be/Search/SearchResults.aspx?a=NBN+EN+12433-1&amp;b=&amp;c=&amp;d=&amp;e=&amp;f=&amp;g=1&amp;h=0&amp;i=&amp;j=docnr&amp;UIc=fr&amp;k=0&amp;y=&amp;m=" TargetMode="External"/><Relationship Id="rId17" Type="http://schemas.openxmlformats.org/officeDocument/2006/relationships/hyperlink" Target="http://oas.bbri.be/pls/BBRI/pubnew.popup_info?par=17889&amp;lang=F&amp;layout=4" TargetMode="External"/><Relationship Id="rId2" Type="http://schemas.openxmlformats.org/officeDocument/2006/relationships/customXml" Target="../customXml/item2.xml"/><Relationship Id="rId16" Type="http://schemas.openxmlformats.org/officeDocument/2006/relationships/hyperlink" Target="http://shop.nbn.be/Search/SearchResults.aspx?a=NBN+EN+12635&amp;b=&amp;c=&amp;d=&amp;e=&amp;f=&amp;g=1&amp;h=0&amp;i=&amp;j=docnr&amp;UIc=nl&amp;k=0&amp;y=&amp;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ISO+1804&amp;b=&amp;c=&amp;d=&amp;e=&amp;f=&amp;g=1&amp;h=0&amp;i=&amp;j=docnr&amp;UIc=fr&amp;k=0&amp;y=&amp;m=" TargetMode="External"/><Relationship Id="rId5" Type="http://schemas.openxmlformats.org/officeDocument/2006/relationships/numbering" Target="numbering.xml"/><Relationship Id="rId15" Type="http://schemas.openxmlformats.org/officeDocument/2006/relationships/hyperlink" Target="http://cat.nbn.be/abstract3.asp?title_fr=Forces+de+manoeuvre+%2D+M%E9thode+d%27essai+%2D+Partie+2%3A+Portes+%3D+EN+12046%2D2%3A2000&amp;en_normnr=EN+12046%2D2%3A2000&amp;year=2000&amp;bef=+++22%2E20&amp;ics=91%2E060%2E50&amp;pg=11&amp;language=FR%2CEN&amp;replaced_by=%3A&amp;nbnnumber=NBN+EN+12046%2D2%3A2000&amp;class=B+25&amp;ID=109767&amp;publ_date=2000%2D05%2D0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nbn.be/abstract3.asp?title_fr=Portes+%E9quipant+les+locaux+industriels+et+commerciaux+et+les+garages+%2D+Installation+et+utilisation+%3D+EN+12635%3A2002&amp;en_normnr=EN+12635%3A2002&amp;year=2002&amp;bef=+++24%2E50&amp;ics=91%2E060%2E50&amp;pg=12&amp;language=FR%2CEN&amp;replaced_by=%3A&amp;nbnnumber=NBN+EN+12635%3A2002&amp;class=B+25&amp;ID=118582&amp;publ_date=2003%2D01%2D0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daniel%20simar\Application%20Data\Microsoft\Sjablonen\CdCh%20Fabricant%202006%20R6%20F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6BCA8-E2EF-425D-913B-8059785DFFA4}">
  <ds:schemaRefs>
    <ds:schemaRef ds:uri="http://schemas.openxmlformats.org/officeDocument/2006/bibliography"/>
  </ds:schemaRefs>
</ds:datastoreItem>
</file>

<file path=customXml/itemProps2.xml><?xml version="1.0" encoding="utf-8"?>
<ds:datastoreItem xmlns:ds="http://schemas.openxmlformats.org/officeDocument/2006/customXml" ds:itemID="{F25A2F7C-E75E-4F58-9E34-CBDBE082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98E71-BF32-422B-9045-2BE4568CF724}">
  <ds:schemaRefs>
    <ds:schemaRef ds:uri="http://schemas.microsoft.com/sharepoint/v3/contenttype/forms"/>
  </ds:schemaRefs>
</ds:datastoreItem>
</file>

<file path=customXml/itemProps4.xml><?xml version="1.0" encoding="utf-8"?>
<ds:datastoreItem xmlns:ds="http://schemas.openxmlformats.org/officeDocument/2006/customXml" ds:itemID="{D1BDEC2A-DC93-4EDF-95EA-CAE03787E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E:\Documents and Settings\daniel simar\Application Data\Microsoft\Sjablonen\CdCh Fabricant 2006 R6 FR.dot</Template>
  <TotalTime>16</TotalTime>
  <Pages>5</Pages>
  <Words>2119</Words>
  <Characters>11658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Portes industrielles sectionnelles</vt:lpstr>
    </vt:vector>
  </TitlesOfParts>
  <Manager>Rédaction CBS</Manager>
  <Company>Cobosystems SA</Company>
  <LinksUpToDate>false</LinksUpToDate>
  <CharactersWithSpaces>13750</CharactersWithSpaces>
  <SharedDoc>false</SharedDoc>
  <HLinks>
    <vt:vector size="60" baseType="variant">
      <vt:variant>
        <vt:i4>8257657</vt:i4>
      </vt:variant>
      <vt:variant>
        <vt:i4>24</vt:i4>
      </vt:variant>
      <vt:variant>
        <vt:i4>0</vt:i4>
      </vt:variant>
      <vt:variant>
        <vt:i4>5</vt:i4>
      </vt:variant>
      <vt:variant>
        <vt:lpwstr>http://www.metacon.nl/</vt:lpwstr>
      </vt:variant>
      <vt:variant>
        <vt:lpwstr/>
      </vt:variant>
      <vt:variant>
        <vt:i4>1376347</vt:i4>
      </vt:variant>
      <vt:variant>
        <vt:i4>21</vt:i4>
      </vt:variant>
      <vt:variant>
        <vt:i4>0</vt:i4>
      </vt:variant>
      <vt:variant>
        <vt:i4>5</vt:i4>
      </vt:variant>
      <vt:variant>
        <vt:lpwstr>http://www.cstc.be/?dtype=publ&amp;doc=NIT%20188.pdf&amp;lang=fr</vt:lpwstr>
      </vt:variant>
      <vt:variant>
        <vt:lpwstr/>
      </vt:variant>
      <vt:variant>
        <vt:i4>3407876</vt:i4>
      </vt:variant>
      <vt:variant>
        <vt:i4>18</vt:i4>
      </vt:variant>
      <vt:variant>
        <vt:i4>0</vt:i4>
      </vt:variant>
      <vt:variant>
        <vt:i4>5</vt:i4>
      </vt:variant>
      <vt:variant>
        <vt:lpwstr>http://oas.bbri.be/pls/BBRI/pubnew.popup_info?par=17889&amp;lang=F&amp;layout=4</vt:lpwstr>
      </vt:variant>
      <vt:variant>
        <vt:lpwstr/>
      </vt:variant>
      <vt:variant>
        <vt:i4>3735611</vt:i4>
      </vt:variant>
      <vt:variant>
        <vt:i4>15</vt:i4>
      </vt:variant>
      <vt:variant>
        <vt:i4>0</vt:i4>
      </vt:variant>
      <vt:variant>
        <vt:i4>5</vt:i4>
      </vt:variant>
      <vt:variant>
        <vt:lpwstr>http://shop.nbn.be/Search/SearchResults.aspx?a=NBN+EN+12635&amp;b=&amp;c=&amp;d=&amp;e=&amp;f=&amp;g=1&amp;h=0&amp;i=&amp;j=docnr&amp;UIc=nl&amp;k=0&amp;y=&amp;m=</vt:lpwstr>
      </vt:variant>
      <vt:variant>
        <vt:lpwstr/>
      </vt:variant>
      <vt:variant>
        <vt:i4>5505087</vt:i4>
      </vt:variant>
      <vt:variant>
        <vt:i4>12</vt:i4>
      </vt:variant>
      <vt:variant>
        <vt:i4>0</vt:i4>
      </vt:variant>
      <vt:variant>
        <vt:i4>5</vt:i4>
      </vt:variant>
      <vt:variant>
        <vt:lpwstr>http://cat.nbn.be/abstract3.asp?title_fr=Forces+de+manoeuvre+%2D+M%E9thode+d%27essai+%2D+Partie+2%3A+Portes+%3D+EN+12046%2D2%3A2000&amp;en_normnr=EN+12046%2D2%3A2000&amp;year=2000&amp;bef=+++22%2E20&amp;ics=91%2E060%2E50&amp;pg=11&amp;language=FR%2CEN&amp;replaced_by=%3A&amp;nbnnumber=NBN+EN+12046%2D2%3A2000&amp;class=B+25&amp;ID=109767&amp;publ_date=2000%2D05%2D01</vt:lpwstr>
      </vt:variant>
      <vt:variant>
        <vt:lpwstr/>
      </vt:variant>
      <vt:variant>
        <vt:i4>5046295</vt:i4>
      </vt:variant>
      <vt:variant>
        <vt:i4>9</vt:i4>
      </vt:variant>
      <vt:variant>
        <vt:i4>0</vt:i4>
      </vt:variant>
      <vt:variant>
        <vt:i4>5</vt:i4>
      </vt:variant>
      <vt:variant>
        <vt:lpwstr>http://cat.nbn.be/abstract3.asp?title_fr=Portes+%E9quipant+les+locaux+industriels+et+commerciaux+et+les+garages+%2D+Installation+et+utilisation+%3D+EN+12635%3A2002&amp;en_normnr=EN+12635%3A2002&amp;year=2002&amp;bef=+++24%2E50&amp;ics=91%2E060%2E50&amp;pg=12&amp;language=FR%2CEN&amp;replaced_by=%3A&amp;nbnnumber=NBN+EN+12635%3A2002&amp;class=B+25&amp;ID=118582&amp;publ_date=2003%2D01%2D02</vt:lpwstr>
      </vt:variant>
      <vt:variant>
        <vt:lpwstr/>
      </vt:variant>
      <vt:variant>
        <vt:i4>655365</vt:i4>
      </vt:variant>
      <vt:variant>
        <vt:i4>6</vt:i4>
      </vt:variant>
      <vt:variant>
        <vt:i4>0</vt:i4>
      </vt:variant>
      <vt:variant>
        <vt:i4>5</vt:i4>
      </vt:variant>
      <vt:variant>
        <vt:lpwstr>http://shop.nbn.be/Search/SearchResults.aspx?a=NBN+EN+12433-2&amp;b=&amp;c=&amp;d=&amp;e=&amp;f=&amp;g=1&amp;h=0&amp;i=&amp;j=docnr&amp;UIc=fr&amp;k=0&amp;y=&amp;m=</vt:lpwstr>
      </vt:variant>
      <vt:variant>
        <vt:lpwstr/>
      </vt:variant>
      <vt:variant>
        <vt:i4>655366</vt:i4>
      </vt:variant>
      <vt:variant>
        <vt:i4>3</vt:i4>
      </vt:variant>
      <vt:variant>
        <vt:i4>0</vt:i4>
      </vt:variant>
      <vt:variant>
        <vt:i4>5</vt:i4>
      </vt:variant>
      <vt:variant>
        <vt:lpwstr>http://shop.nbn.be/Search/SearchResults.aspx?a=NBN+EN+12433-1&amp;b=&amp;c=&amp;d=&amp;e=&amp;f=&amp;g=1&amp;h=0&amp;i=&amp;j=docnr&amp;UIc=fr&amp;k=0&amp;y=&amp;m=</vt:lpwstr>
      </vt:variant>
      <vt:variant>
        <vt:lpwstr/>
      </vt:variant>
      <vt:variant>
        <vt:i4>7274555</vt:i4>
      </vt:variant>
      <vt:variant>
        <vt:i4>0</vt:i4>
      </vt:variant>
      <vt:variant>
        <vt:i4>0</vt:i4>
      </vt:variant>
      <vt:variant>
        <vt:i4>5</vt:i4>
      </vt:variant>
      <vt:variant>
        <vt:lpwstr>http://shop.nbn.be/Search/SearchResults.aspx?a=NBN+ISO+1804&amp;b=&amp;c=&amp;d=&amp;e=&amp;f=&amp;g=1&amp;h=0&amp;i=&amp;j=docnr&amp;UIc=fr&amp;k=0&amp;y=&amp;m=</vt:lpwstr>
      </vt:variant>
      <vt:variant>
        <vt:lpwstr/>
      </vt:variant>
      <vt:variant>
        <vt:i4>8257657</vt:i4>
      </vt:variant>
      <vt:variant>
        <vt:i4>-1</vt:i4>
      </vt:variant>
      <vt:variant>
        <vt:i4>1026</vt:i4>
      </vt:variant>
      <vt:variant>
        <vt:i4>4</vt:i4>
      </vt:variant>
      <vt:variant>
        <vt:lpwstr>http://www.metacon.nl/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Portes industrielles sectionnelles</dc:title>
  <dc:subject>Hormann - Partie 2 - FRv2b 2009</dc:subject>
  <dc:creator>DS - 2009 04 06</dc:creator>
  <cp:keywords>Copyright CBS 2009</cp:keywords>
  <cp:lastModifiedBy>Microsoft Office-gebruiker</cp:lastModifiedBy>
  <cp:revision>48</cp:revision>
  <cp:lastPrinted>2009-04-06T13:55:00Z</cp:lastPrinted>
  <dcterms:created xsi:type="dcterms:W3CDTF">2020-10-06T12:21:00Z</dcterms:created>
  <dcterms:modified xsi:type="dcterms:W3CDTF">2022-04-21T07:19:00Z</dcterms:modified>
  <cp:category>C.d.Ch. Fabricant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